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numPr>
          <w:numId w:val="0"/>
        </w:numPr>
        <w:ind w:firstLine="5060" w:firstLineChars="1800"/>
        <w:jc w:val="both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价询第1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numPr>
          <w:numId w:val="0"/>
        </w:numPr>
        <w:ind w:left="239" w:leftChars="114" w:firstLine="398" w:firstLineChars="166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numId w:val="0"/>
        </w:numPr>
        <w:ind w:left="239" w:leftChars="114" w:firstLine="398" w:firstLineChars="166"/>
        <w:jc w:val="both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四平市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第一人民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医院拟对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网络数据安全等级保护整改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进行采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欢迎合作意向的报价单位积极参与，望周知！</w:t>
      </w:r>
    </w:p>
    <w:p>
      <w:pPr>
        <w:ind w:left="0" w:leftChars="0" w:firstLine="641" w:firstLineChars="266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ind w:left="0" w:leftChars="0" w:firstLine="641" w:firstLineChars="266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具体安排如下：</w:t>
      </w:r>
    </w:p>
    <w:p>
      <w:pPr>
        <w:ind w:left="0" w:leftChars="0" w:firstLine="1058" w:firstLineChars="441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提交地点：四平市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第一人民医院机关二楼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招采办</w:t>
      </w:r>
    </w:p>
    <w:p>
      <w:pPr>
        <w:spacing w:line="360" w:lineRule="auto"/>
        <w:ind w:left="0" w:leftChars="0" w:firstLine="641" w:firstLineChars="266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目概述及要求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>
      <w:pPr>
        <w:spacing w:line="360" w:lineRule="auto"/>
        <w:ind w:left="0" w:leftChars="0" w:firstLine="1058" w:firstLineChars="441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网络数据安全等级保护整改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具体参数请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见下表</w:t>
      </w:r>
    </w:p>
    <w:tbl>
      <w:tblPr>
        <w:tblStyle w:val="3"/>
        <w:tblpPr w:leftFromText="180" w:rightFromText="180" w:vertAnchor="text" w:horzAnchor="page" w:tblpX="2449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50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采购内容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大数据智能安全平台（态势感知系统）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主机安全及管理系统（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EDR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远程安全评估系统（漏洞扫描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系统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</w:tcPr>
          <w:p>
            <w:pPr>
              <w:tabs>
                <w:tab w:val="center" w:pos="1312"/>
              </w:tabs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防火墙授权扩容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等保评测服务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6.</w:t>
            </w:r>
          </w:p>
        </w:tc>
        <w:tc>
          <w:tcPr>
            <w:tcW w:w="450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数据库容火系统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一套</w:t>
            </w:r>
          </w:p>
        </w:tc>
      </w:tr>
    </w:tbl>
    <w:p>
      <w:pPr>
        <w:spacing w:line="360" w:lineRule="auto"/>
        <w:ind w:left="634" w:leftChars="302" w:firstLine="422" w:firstLineChars="176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请报价人将最终报价（加盖单位公章）于202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日下午14时前送至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，如有疑问，欢迎随时沟通。</w:t>
      </w:r>
    </w:p>
    <w:p>
      <w:pPr>
        <w:ind w:left="630" w:leftChars="300" w:firstLine="8" w:firstLineChars="0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ind w:left="630" w:leftChars="300" w:firstLine="8" w:firstLine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要求：</w:t>
      </w:r>
    </w:p>
    <w:p>
      <w:pPr>
        <w:pStyle w:val="5"/>
        <w:numPr>
          <w:ilvl w:val="0"/>
          <w:numId w:val="0"/>
        </w:numPr>
        <w:ind w:left="630" w:leftChars="300" w:firstLine="43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报价人应是具备相关资质的法人单位，且能提供长期合作；</w:t>
      </w:r>
    </w:p>
    <w:p>
      <w:pPr>
        <w:pStyle w:val="5"/>
        <w:numPr>
          <w:ilvl w:val="0"/>
          <w:numId w:val="0"/>
        </w:numPr>
        <w:ind w:left="630" w:leftChars="300" w:firstLine="430"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报价人应具有良好的商业信誉，能够按时、保质保量地完成此项工作。</w:t>
      </w:r>
    </w:p>
    <w:p>
      <w:pPr>
        <w:ind w:firstLine="3120" w:firstLineChars="13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p>
      <w:pPr>
        <w:ind w:firstLine="5060" w:firstLineChars="2100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ind w:firstLine="5060" w:firstLineChars="2100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ind w:firstLine="5060" w:firstLineChars="21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</w:rPr>
        <w:t>0434-3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539393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ind w:right="64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</w:t>
      </w:r>
    </w:p>
    <w:p>
      <w:pPr>
        <w:ind w:right="64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</w:t>
      </w:r>
    </w:p>
    <w:p>
      <w:pPr>
        <w:ind w:right="640"/>
        <w:jc w:val="center"/>
        <w:rPr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注：本公告有效期截止至202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时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F471F5C"/>
    <w:rsid w:val="13AF4D1D"/>
    <w:rsid w:val="145860CC"/>
    <w:rsid w:val="1E2F6C32"/>
    <w:rsid w:val="216E570E"/>
    <w:rsid w:val="28812CD5"/>
    <w:rsid w:val="2CA57876"/>
    <w:rsid w:val="34A22009"/>
    <w:rsid w:val="4B157BA8"/>
    <w:rsid w:val="74AC6999"/>
    <w:rsid w:val="75F47C0F"/>
    <w:rsid w:val="782A3DBC"/>
    <w:rsid w:val="7F4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380</Characters>
  <Lines>0</Lines>
  <Paragraphs>0</Paragraphs>
  <TotalTime>66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2023-05-19T08:16:00Z</dcterms:created>
  <dc:creator>落.</dc:creator>
  <cp:lastModifiedBy>落.</cp:lastModifiedBy>
  <cp:lastPrinted>2023-05-22T01:15:59Z</cp:lastPrinted>
  <dcterms:modified xsi:type="dcterms:W3CDTF">2023-05-22T01:16:49Z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D87C11DA3C5442738E386D9147CDFE0D_13</vt:lpwstr>
  </property>
</Properties>
</file>