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四平市第一人民医院</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b/>
          <w:bCs/>
          <w:sz w:val="36"/>
          <w:szCs w:val="36"/>
        </w:rPr>
        <w:t>污水处理站在线废液废渣污泥转运</w:t>
      </w:r>
      <w:r>
        <w:rPr>
          <w:rFonts w:hint="eastAsia" w:asciiTheme="majorEastAsia" w:hAnsiTheme="majorEastAsia" w:eastAsiaTheme="majorEastAsia" w:cstheme="majorEastAsia"/>
          <w:b/>
          <w:bCs/>
          <w:sz w:val="36"/>
          <w:szCs w:val="36"/>
          <w:lang w:eastAsia="zh-CN"/>
        </w:rPr>
        <w:t>公告</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jc w:val="left"/>
        <w:textAlignment w:val="auto"/>
        <w:rPr>
          <w:rFonts w:hint="eastAsia" w:asciiTheme="majorEastAsia" w:hAnsiTheme="majorEastAsia" w:eastAsiaTheme="majorEastAsia" w:cstheme="majorEastAsia"/>
          <w:b/>
          <w:bCs/>
          <w:sz w:val="24"/>
          <w:szCs w:val="24"/>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一、项目编号：YNLC-116-20230307</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二、项目名称：</w:t>
      </w:r>
      <w:r>
        <w:rPr>
          <w:rFonts w:hint="eastAsia" w:asciiTheme="majorEastAsia" w:hAnsiTheme="majorEastAsia" w:eastAsiaTheme="majorEastAsia" w:cstheme="majorEastAsia"/>
          <w:sz w:val="28"/>
          <w:szCs w:val="28"/>
          <w:lang w:eastAsia="zh-CN"/>
        </w:rPr>
        <w:t>四平第一人民医院污水处理站在线废液废渣污泥转运</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三、项目预算：</w:t>
      </w:r>
    </w:p>
    <w:tbl>
      <w:tblPr>
        <w:tblStyle w:val="5"/>
        <w:tblpPr w:leftFromText="180" w:rightFromText="180" w:vertAnchor="text" w:horzAnchor="page" w:tblpXSpec="center" w:tblpY="9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1665"/>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序号</w:t>
            </w:r>
          </w:p>
        </w:tc>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名称</w:t>
            </w:r>
          </w:p>
        </w:tc>
        <w:tc>
          <w:tcPr>
            <w:tcW w:w="2367"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lang w:eastAsia="zh-CN"/>
              </w:rPr>
              <w:t>活性炭</w:t>
            </w:r>
          </w:p>
        </w:tc>
        <w:tc>
          <w:tcPr>
            <w:tcW w:w="2367"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righ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6.20元/公斤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lang w:eastAsia="zh-CN"/>
              </w:rPr>
              <w:t>污泥</w:t>
            </w:r>
          </w:p>
        </w:tc>
        <w:tc>
          <w:tcPr>
            <w:tcW w:w="2367"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righ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6.20</w:t>
            </w:r>
            <w:r>
              <w:rPr>
                <w:rFonts w:hint="eastAsia" w:asciiTheme="majorEastAsia" w:hAnsiTheme="majorEastAsia" w:eastAsiaTheme="majorEastAsia" w:cstheme="majorEastAsia"/>
                <w:sz w:val="24"/>
                <w:szCs w:val="24"/>
                <w:vertAlign w:val="baseline"/>
                <w:lang w:val="en-US" w:eastAsia="zh-CN"/>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665"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lang w:eastAsia="zh-CN"/>
              </w:rPr>
              <w:t>在线废液</w:t>
            </w:r>
          </w:p>
        </w:tc>
        <w:tc>
          <w:tcPr>
            <w:tcW w:w="2367" w:type="dxa"/>
            <w:vAlign w:val="center"/>
          </w:tcPr>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righ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265元/公斤</w:t>
            </w:r>
          </w:p>
        </w:tc>
      </w:tr>
    </w:tbl>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jc w:val="left"/>
        <w:textAlignment w:val="auto"/>
        <w:rPr>
          <w:rFonts w:hint="eastAsia" w:asciiTheme="majorEastAsia" w:hAnsiTheme="majorEastAsia" w:eastAsiaTheme="majorEastAsia" w:cstheme="majorEastAsia"/>
          <w:b/>
          <w:bCs/>
          <w:sz w:val="28"/>
          <w:szCs w:val="28"/>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firstLine="582" w:firstLineChars="208"/>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tabs>
          <w:tab w:val="left" w:pos="334"/>
        </w:tabs>
        <w:kinsoku/>
        <w:wordWrap/>
        <w:overflowPunct/>
        <w:topLinePunct w:val="0"/>
        <w:autoSpaceDE/>
        <w:autoSpaceDN/>
        <w:bidi w:val="0"/>
        <w:adjustRightInd/>
        <w:snapToGrid/>
        <w:spacing w:line="240" w:lineRule="atLeast"/>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四、项目参数：</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firstLine="582" w:firstLineChars="20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1.医院污水处理站每年产生的需转运的危废品转运量以现场实际称重为准。</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firstLine="582" w:firstLineChars="20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2.需有相关转运处理资质第三方进行转运、处理、及相关平台数据申报。</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firstLine="582" w:firstLineChars="20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3.医院每年在第四季度转运一次（全年产生量）。</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firstLine="582" w:firstLineChars="20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4.转运包装由院方负责。</w:t>
      </w:r>
    </w:p>
    <w:p>
      <w:pPr>
        <w:keepNext w:val="0"/>
        <w:keepLines w:val="0"/>
        <w:pageBreakBefore w:val="0"/>
        <w:widowControl w:val="0"/>
        <w:tabs>
          <w:tab w:val="left" w:pos="334"/>
          <w:tab w:val="left" w:pos="580"/>
        </w:tabs>
        <w:kinsoku/>
        <w:wordWrap/>
        <w:overflowPunct/>
        <w:topLinePunct w:val="0"/>
        <w:autoSpaceDE/>
        <w:autoSpaceDN/>
        <w:bidi w:val="0"/>
        <w:adjustRightInd/>
        <w:snapToGrid/>
        <w:spacing w:line="240" w:lineRule="atLeast"/>
        <w:ind w:left="599" w:leftChars="0" w:hanging="599" w:hangingChars="21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五、合同履行期限：</w:t>
      </w:r>
      <w:r>
        <w:rPr>
          <w:rFonts w:hint="eastAsia" w:asciiTheme="majorEastAsia" w:hAnsiTheme="majorEastAsia" w:eastAsiaTheme="majorEastAsia" w:cstheme="majorEastAsia"/>
          <w:sz w:val="28"/>
          <w:szCs w:val="28"/>
          <w:lang w:eastAsia="zh-CN"/>
        </w:rPr>
        <w:t>3年（合约一年制，每满一年考核一次，考核通过则续签，考核不通过则不续签）。</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六、投标方的资格条件：</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319" w:leftChars="152" w:firstLine="229" w:firstLineChars="8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1、具有独立承担民事责任的能力。</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319" w:leftChars="152" w:firstLine="229" w:firstLineChars="8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2、具有良好的商业信誉和健全的财务会计制度。</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319" w:leftChars="152" w:firstLine="229" w:firstLineChars="8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3、具有履行合同所必需的专业技术能力。</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969" w:leftChars="259" w:hanging="425" w:hangingChars="15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4、污水处理行业为环保公司，营业执照经营范围需包括环保或污水处理相关资质。</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319" w:leftChars="152" w:firstLine="229" w:firstLineChars="8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5、本项目不接受联合体投标。</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jc w:val="left"/>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七、评审方法</w:t>
      </w:r>
      <w:r>
        <w:rPr>
          <w:rFonts w:hint="eastAsia" w:asciiTheme="majorEastAsia" w:hAnsiTheme="majorEastAsia" w:eastAsiaTheme="majorEastAsia" w:cstheme="majorEastAsia"/>
          <w:b/>
          <w:bCs/>
          <w:sz w:val="28"/>
          <w:szCs w:val="28"/>
          <w:lang w:val="en-US"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012" w:leftChars="482" w:firstLine="5" w:firstLineChars="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本次评审采用综合评分法。评审小组依据响应证明文件从商务评审、技术评审、价格评审和服务评审等方面按公正、科学、客观、平等竞争的要求进行综合评审，按评审综合得分由高到低确定成交供应商。（详情见附件</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0" w:leftChars="0"/>
        <w:jc w:val="left"/>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八、参选文件的递交</w:t>
      </w:r>
      <w:r>
        <w:rPr>
          <w:rFonts w:hint="eastAsia" w:asciiTheme="majorEastAsia" w:hAnsiTheme="majorEastAsia" w:eastAsiaTheme="majorEastAsia" w:cstheme="majorEastAsia"/>
          <w:b/>
          <w:bCs/>
          <w:sz w:val="28"/>
          <w:szCs w:val="28"/>
          <w:lang w:val="en-US"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963" w:leftChars="200" w:hanging="543" w:hangingChars="194"/>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参选文件纸质版须编制一式三份，其中正本一份和副本二份，以A4纸打印，采用胶装方式装订，装订应牢固、不易拆散和换页，不得采用活页装订，否则，采购人对由于投标文件装订松散而造成的丢失和其他后果不承担任何责任，提倡双面打印；每本参选文件须清楚地标明“正本”、“副本”,否则视为无效响应；若正本与副本不符，以正本为准；</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008" w:leftChars="200" w:hanging="588" w:hangingChars="21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参选文件须独立密封在同一文件袋内且文件外包装上应注明参选单位名称、采购项目名称、联系人、联系方式等详细信息，封口处加盖公章，并由供应商代表签字，未按要求密封和标记的，我院对误投或提前启封概不负责；</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963" w:leftChars="200" w:hanging="543" w:hangingChars="194"/>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(三)参选文件须在规定的地点和截止时间之前递交，超过截止时间点后的视为无效响应，我院将拒绝接收；</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008" w:leftChars="200" w:hanging="588" w:hangingChars="21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(四)参选供应商在响应截止时间前，可以对所提交的响应文件进行补充、修改或撤回，但必须书面告知；补充、修改的内容应当按谈判文件要求签署、盖章，并作为响应文件的组成部分；</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70" w:leftChars="200" w:hanging="450" w:hangingChars="161"/>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(五)在参选文件递交截止时间后，参选供应商不得对其参选文件做任何修改和补充或撤回；</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70" w:leftChars="200" w:hanging="450" w:hangingChars="161"/>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(六)参选供应商所提交的参选文件在比选结束后，无论成交与否都不予退还；</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70" w:leftChars="200" w:hanging="450" w:hangingChars="161"/>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(七)递交截止时间：2023年6月</w:t>
      </w:r>
      <w:r>
        <w:rPr>
          <w:rFonts w:hint="eastAsia" w:asciiTheme="majorEastAsia" w:hAnsiTheme="majorEastAsia" w:eastAsiaTheme="majorEastAsia" w:cstheme="majorEastAsia"/>
          <w:sz w:val="28"/>
          <w:szCs w:val="28"/>
          <w:lang w:val="en-US" w:eastAsia="zh-CN"/>
        </w:rPr>
        <w:t>13</w:t>
      </w:r>
      <w:r>
        <w:rPr>
          <w:rFonts w:hint="eastAsia" w:asciiTheme="majorEastAsia" w:hAnsiTheme="majorEastAsia" w:eastAsiaTheme="majorEastAsia" w:cstheme="majorEastAsia"/>
          <w:sz w:val="28"/>
          <w:szCs w:val="28"/>
          <w:lang w:eastAsia="zh-CN"/>
        </w:rPr>
        <w:t>日下午</w:t>
      </w:r>
      <w:r>
        <w:rPr>
          <w:rFonts w:hint="eastAsia" w:asciiTheme="majorEastAsia" w:hAnsiTheme="majorEastAsia" w:eastAsiaTheme="majorEastAsia" w:cstheme="majorEastAsia"/>
          <w:sz w:val="28"/>
          <w:szCs w:val="28"/>
          <w:lang w:val="en-US" w:eastAsia="zh-CN"/>
        </w:rPr>
        <w:t>13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eastAsia="zh-CN"/>
        </w:rPr>
        <w:t>0(北京时间)；</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985" w:leftChars="200" w:hanging="565" w:hangingChars="202"/>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(八)递交地址：吉林省四平市铁东区中央东路1728号四平市第一人民医院办公楼二楼会议室；联系电话：0434-3539393</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70" w:leftChars="200" w:hanging="450" w:hangingChars="161"/>
        <w:jc w:val="left"/>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(九)邮寄地址：吉林省四平市铁东区中央东路1728号四平市第一人民医院</w:t>
      </w:r>
      <w:r>
        <w:rPr>
          <w:rFonts w:hint="eastAsia" w:asciiTheme="majorEastAsia" w:hAnsiTheme="majorEastAsia" w:eastAsiaTheme="majorEastAsia" w:cstheme="majorEastAsia"/>
          <w:sz w:val="28"/>
          <w:szCs w:val="28"/>
          <w:lang w:val="en-US" w:eastAsia="zh-CN"/>
        </w:rPr>
        <w:t xml:space="preserve">  （spd1yyzcb@163.com）</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04" w:leftChars="383" w:firstLine="131" w:firstLineChars="47"/>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联系人：刘老师</w:t>
      </w:r>
      <w:r>
        <w:rPr>
          <w:rFonts w:hint="eastAsia" w:asciiTheme="majorEastAsia" w:hAnsiTheme="majorEastAsia" w:eastAsiaTheme="majorEastAsia" w:cstheme="majorEastAsia"/>
          <w:sz w:val="28"/>
          <w:szCs w:val="28"/>
          <w:lang w:val="en-US" w:eastAsia="zh-CN"/>
        </w:rPr>
        <w:t xml:space="preserve">       </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04" w:leftChars="383" w:firstLine="131" w:firstLineChars="4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联系电话：18844484977</w:t>
      </w:r>
    </w:p>
    <w:p>
      <w:pPr>
        <w:keepNext w:val="0"/>
        <w:keepLines w:val="0"/>
        <w:pageBreakBefore w:val="0"/>
        <w:widowControl w:val="0"/>
        <w:numPr>
          <w:ilvl w:val="0"/>
          <w:numId w:val="0"/>
        </w:numPr>
        <w:tabs>
          <w:tab w:val="left" w:pos="334"/>
        </w:tabs>
        <w:kinsoku/>
        <w:wordWrap/>
        <w:overflowPunct/>
        <w:topLinePunct w:val="0"/>
        <w:autoSpaceDE/>
        <w:autoSpaceDN/>
        <w:bidi w:val="0"/>
        <w:adjustRightInd/>
        <w:snapToGrid/>
        <w:spacing w:line="240" w:lineRule="atLeast"/>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九、公告期限自本公告发布之日起5个工作日。</w:t>
      </w:r>
    </w:p>
    <w:p>
      <w:pPr>
        <w:keepNext w:val="0"/>
        <w:keepLines w:val="0"/>
        <w:pageBreakBefore w:val="0"/>
        <w:widowControl w:val="0"/>
        <w:numPr>
          <w:ilvl w:val="0"/>
          <w:numId w:val="0"/>
        </w:numPr>
        <w:tabs>
          <w:tab w:val="left" w:pos="334"/>
        </w:tabs>
        <w:kinsoku/>
        <w:wordWrap/>
        <w:overflowPunct/>
        <w:topLinePunct w:val="0"/>
        <w:autoSpaceDE/>
        <w:autoSpaceDN/>
        <w:bidi w:val="0"/>
        <w:adjustRightInd/>
        <w:snapToGrid/>
        <w:spacing w:line="240" w:lineRule="atLeast"/>
        <w:ind w:left="0" w:leftChars="0"/>
        <w:jc w:val="left"/>
        <w:textAlignment w:val="auto"/>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eastAsia="zh-CN"/>
        </w:rPr>
        <w:t>十、采购公告发布媒介</w:t>
      </w:r>
      <w:r>
        <w:rPr>
          <w:rFonts w:hint="eastAsia" w:asciiTheme="majorEastAsia" w:hAnsiTheme="majorEastAsia" w:eastAsiaTheme="majorEastAsia" w:cstheme="majorEastAsia"/>
          <w:b/>
          <w:bCs/>
          <w:sz w:val="28"/>
          <w:szCs w:val="28"/>
          <w:lang w:val="en-US"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544" w:leftChars="259" w:firstLine="226" w:firstLineChars="81"/>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本次采购公告在四平市第一人民医院官方网站(http://www.sp1yy.cn/)发布。</w:t>
      </w:r>
    </w:p>
    <w:p>
      <w:pPr>
        <w:keepNext w:val="0"/>
        <w:keepLines w:val="0"/>
        <w:pageBreakBefore w:val="0"/>
        <w:widowControl w:val="0"/>
        <w:numPr>
          <w:ilvl w:val="0"/>
          <w:numId w:val="0"/>
        </w:numPr>
        <w:tabs>
          <w:tab w:val="left" w:pos="334"/>
        </w:tabs>
        <w:kinsoku/>
        <w:wordWrap/>
        <w:overflowPunct/>
        <w:topLinePunct w:val="0"/>
        <w:autoSpaceDE/>
        <w:autoSpaceDN/>
        <w:bidi w:val="0"/>
        <w:adjustRightInd/>
        <w:snapToGrid/>
        <w:spacing w:line="240" w:lineRule="atLeast"/>
        <w:ind w:left="0" w:leftChars="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十一、参选须知</w:t>
      </w:r>
      <w:r>
        <w:rPr>
          <w:rFonts w:hint="eastAsia" w:asciiTheme="majorEastAsia" w:hAnsiTheme="majorEastAsia" w:eastAsiaTheme="majorEastAsia" w:cstheme="majorEastAsia"/>
          <w:b/>
          <w:bCs/>
          <w:sz w:val="28"/>
          <w:szCs w:val="28"/>
          <w:lang w:val="en-US" w:eastAsia="zh-CN"/>
        </w:rPr>
        <w:t>:</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011" w:leftChars="219" w:hanging="551" w:hangingChars="19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参选供应商在参与该项目参选的全部环节当中，如若出现提供虚假申请材料及证件、公然扰乱开评审秩序、围标串标、对比选文件虚假响应、侵犯知识产权及专利权、以行贿手段谋取中选等违反现行法律法规的情形，所产生的一切后果均由参选供应商自行承担，以上后果包括但不限于按照法律规定取消参选或中选资格、接受行政处罚等。</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011" w:leftChars="219" w:hanging="551" w:hangingChars="19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(二)依据医院采购流程，以现场评审专家与参选单位进行竞价谈判后的二次报价为准；比选会议现场须有专业技术人员参会，否则取消比选资格。</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011" w:leftChars="219" w:hanging="551" w:hangingChars="19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(三)参选供应商不得采用任何手段，干涉、影响医院正常的招标采购行为和评审结果，否则将被列入黑名单，禁止参加医院任何招标采购项目。</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74" w:leftChars="219" w:hanging="414" w:hangingChars="14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(四)有下列情形之一的，视参选供应商其报价或参选无效：</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1.不同参选供应商委托同一单位或个人办理参选、报价等相关事宜；</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2.不同参选供应商的报价文件出现同一公章或者签字的；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3.不同参选供应商的参选文件标明的项目管理成员或者联系人员为同一人；</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4.不同参选供应商的参选文件相互混装；</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1217" w:leftChars="437" w:hanging="299" w:hangingChars="107"/>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5.法定代表人为同一个人的两个及两个以上法人，母公司、全资子公司及其控股公司或有共同股东组成或主要管理人员中有共同人员的。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74" w:leftChars="219" w:hanging="414" w:hangingChars="14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(五)参选供应商有下列弄虚作假的行为的，取消参选资格或视参选无效：</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1.使用伪造、变造的企业资质、许可等相关证件；</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2.提供虚假的财务状况或者业绩证明文件；</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3.提供虚假的项目负责人或者主要技术人员简历、劳动关系证明；</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4.提供虚假的信用状况证明文件；</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5.其他弄虚作假的行为；</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6.参选文件或报价文件的签名为代签或冒签的；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7.被授权人委托他人提交参选文件的，未出具相应委托书的。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74" w:leftChars="219" w:hanging="414" w:hangingChars="148"/>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(六)凡发现成交供应商有下列行为之一的，将移交涉监管部门依法处理：</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1.提供虚假材料谋取成交的；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2.采取不正当手段诋毁、排挤其他参选供应商的；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3.与采购人、其他参选供应商或者工作人员恶意串通的；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4.向采购人、比选工作人员行贿或者提供其他不正当利益的；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5.拒绝有关部门监督检查或者提供虚假情况的；</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6.向评审委员会成员行贿或者提供其他不正当利益；</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7.成交后无正当理由拒不与采购人签订采购合同；</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8.未按照采购文件确定的事项签订采购合同；</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9.将采购合同转包；</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10.提供假冒伪劣产品；</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11.擅自变更、中止或者终止采购合同；</w:t>
      </w:r>
    </w:p>
    <w:p>
      <w:pPr>
        <w:keepNext w:val="0"/>
        <w:keepLines w:val="0"/>
        <w:pageBreakBefore w:val="0"/>
        <w:widowControl w:val="0"/>
        <w:tabs>
          <w:tab w:val="left" w:pos="334"/>
        </w:tabs>
        <w:kinsoku/>
        <w:wordWrap/>
        <w:overflowPunct/>
        <w:topLinePunct w:val="0"/>
        <w:autoSpaceDE/>
        <w:autoSpaceDN/>
        <w:bidi w:val="0"/>
        <w:adjustRightInd/>
        <w:snapToGrid/>
        <w:spacing w:line="240" w:lineRule="atLeast"/>
        <w:ind w:left="815" w:leftChars="388" w:firstLine="120" w:firstLineChars="43"/>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12.有法律、法规规定的其他损害采购人利益和社会公共利益情形的。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jc w:val="both"/>
        <w:textAlignment w:val="auto"/>
        <w:rPr>
          <w:rFonts w:hint="eastAsia"/>
          <w:b/>
          <w:bCs/>
          <w:sz w:val="28"/>
          <w:szCs w:val="28"/>
          <w:lang w:val="en-US" w:eastAsia="zh-CN"/>
        </w:rPr>
      </w:pPr>
      <w:r>
        <w:rPr>
          <w:rFonts w:hint="eastAsia"/>
          <w:b/>
          <w:bCs/>
          <w:sz w:val="28"/>
          <w:szCs w:val="28"/>
          <w:lang w:val="en-US" w:eastAsia="zh-CN"/>
        </w:rPr>
        <w:t>十二、项目咨询:</w:t>
      </w:r>
    </w:p>
    <w:p>
      <w:pPr>
        <w:keepNext w:val="0"/>
        <w:keepLines w:val="0"/>
        <w:pageBreakBefore w:val="0"/>
        <w:widowControl w:val="0"/>
        <w:kinsoku/>
        <w:wordWrap/>
        <w:overflowPunct/>
        <w:topLinePunct w:val="0"/>
        <w:autoSpaceDE/>
        <w:autoSpaceDN/>
        <w:bidi w:val="0"/>
        <w:adjustRightInd/>
        <w:snapToGrid/>
        <w:spacing w:line="240" w:lineRule="atLeast"/>
        <w:ind w:left="714" w:leftChars="340" w:firstLine="50" w:firstLineChars="18"/>
        <w:jc w:val="both"/>
        <w:textAlignment w:val="auto"/>
        <w:rPr>
          <w:rFonts w:hint="eastAsia"/>
          <w:sz w:val="28"/>
          <w:szCs w:val="28"/>
          <w:lang w:val="en-US" w:eastAsia="zh-CN"/>
        </w:rPr>
      </w:pPr>
      <w:r>
        <w:rPr>
          <w:rFonts w:hint="eastAsia"/>
          <w:sz w:val="28"/>
          <w:szCs w:val="28"/>
          <w:lang w:val="en-US" w:eastAsia="zh-CN"/>
        </w:rPr>
        <w:t>联系人：陈老师           联系电话：0434-3539393（商务咨询）</w:t>
      </w:r>
    </w:p>
    <w:p>
      <w:pPr>
        <w:keepNext w:val="0"/>
        <w:keepLines w:val="0"/>
        <w:pageBreakBefore w:val="0"/>
        <w:widowControl w:val="0"/>
        <w:kinsoku/>
        <w:wordWrap/>
        <w:overflowPunct/>
        <w:topLinePunct w:val="0"/>
        <w:autoSpaceDE/>
        <w:autoSpaceDN/>
        <w:bidi w:val="0"/>
        <w:adjustRightInd/>
        <w:snapToGrid/>
        <w:spacing w:line="240" w:lineRule="atLeast"/>
        <w:ind w:left="714" w:leftChars="340" w:firstLine="50" w:firstLineChars="18"/>
        <w:jc w:val="both"/>
        <w:textAlignment w:val="auto"/>
        <w:rPr>
          <w:rFonts w:hint="default"/>
          <w:sz w:val="28"/>
          <w:szCs w:val="28"/>
          <w:lang w:val="en-US" w:eastAsia="zh-CN"/>
        </w:rPr>
      </w:pPr>
      <w:r>
        <w:rPr>
          <w:rFonts w:hint="eastAsia"/>
          <w:sz w:val="28"/>
          <w:szCs w:val="28"/>
          <w:lang w:val="en-US" w:eastAsia="zh-CN"/>
        </w:rPr>
        <w:t xml:space="preserve">联系人：王老师           联系电话：0434-3539070（技术咨询） </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jc w:val="center"/>
        <w:textAlignment w:val="auto"/>
        <w:rPr>
          <w:rFonts w:hint="eastAsia"/>
          <w:sz w:val="28"/>
          <w:szCs w:val="28"/>
          <w:lang w:val="en-US" w:eastAsia="zh-CN"/>
        </w:rPr>
      </w:pPr>
      <w:r>
        <w:rPr>
          <w:rFonts w:hint="eastAsia"/>
          <w:sz w:val="28"/>
          <w:szCs w:val="28"/>
          <w:lang w:val="en-US" w:eastAsia="zh-CN"/>
        </w:rPr>
        <w:t xml:space="preserve">                                                   四平市第一人民医院</w:t>
      </w:r>
    </w:p>
    <w:p>
      <w:pPr>
        <w:keepNext w:val="0"/>
        <w:keepLines w:val="0"/>
        <w:pageBreakBefore w:val="0"/>
        <w:widowControl w:val="0"/>
        <w:tabs>
          <w:tab w:val="center" w:pos="4152"/>
          <w:tab w:val="left" w:pos="7035"/>
        </w:tabs>
        <w:kinsoku/>
        <w:wordWrap/>
        <w:overflowPunct/>
        <w:topLinePunct w:val="0"/>
        <w:autoSpaceDE/>
        <w:autoSpaceDN/>
        <w:bidi w:val="0"/>
        <w:adjustRightInd/>
        <w:snapToGrid/>
        <w:spacing w:line="240" w:lineRule="atLeast"/>
        <w:ind w:left="0" w:leftChars="0"/>
        <w:jc w:val="right"/>
        <w:textAlignment w:val="auto"/>
        <w:rPr>
          <w:rFonts w:hint="eastAsia"/>
          <w:sz w:val="28"/>
          <w:szCs w:val="28"/>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bookmarkStart w:id="0" w:name="_GoBack"/>
      <w:r>
        <w:rPr>
          <w:rFonts w:hint="eastAsia"/>
          <w:sz w:val="28"/>
          <w:szCs w:val="28"/>
          <w:lang w:val="en-US" w:eastAsia="zh-CN"/>
        </w:rPr>
        <w:tab/>
      </w:r>
      <w:r>
        <w:rPr>
          <w:rFonts w:hint="eastAsia"/>
          <w:sz w:val="28"/>
          <w:szCs w:val="28"/>
          <w:lang w:val="en-US" w:eastAsia="zh-CN"/>
        </w:rPr>
        <w:t xml:space="preserve">                      2023年6月7日</w:t>
      </w:r>
    </w:p>
    <w:bookmarkEnd w:id="0"/>
    <w:p>
      <w:pPr>
        <w:tabs>
          <w:tab w:val="left" w:pos="3571"/>
        </w:tabs>
        <w:bidi w:val="0"/>
        <w:jc w:val="both"/>
        <w:rPr>
          <w:rFonts w:hint="eastAsia"/>
          <w:sz w:val="28"/>
          <w:szCs w:val="28"/>
          <w:lang w:val="en-US" w:eastAsia="zh-CN"/>
        </w:rPr>
      </w:pPr>
      <w:r>
        <w:rPr>
          <w:rFonts w:hint="eastAsia"/>
          <w:sz w:val="28"/>
          <w:szCs w:val="28"/>
          <w:lang w:val="en-US" w:eastAsia="zh-CN"/>
        </w:rPr>
        <w:t>附件：1                  综合评分表</w:t>
      </w:r>
      <w:r>
        <w:rPr>
          <w:rFonts w:hint="eastAsia"/>
          <w:sz w:val="28"/>
          <w:szCs w:val="28"/>
          <w:lang w:val="en-US" w:eastAsia="zh-CN"/>
        </w:rPr>
        <w:tab/>
      </w:r>
    </w:p>
    <w:tbl>
      <w:tblPr>
        <w:tblStyle w:val="5"/>
        <w:tblpPr w:leftFromText="180" w:rightFromText="180" w:vertAnchor="text" w:horzAnchor="page" w:tblpX="1686" w:tblpY="339"/>
        <w:tblOverlap w:val="never"/>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6"/>
        <w:gridCol w:w="111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序号</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评分内容</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分值</w:t>
            </w:r>
          </w:p>
        </w:tc>
        <w:tc>
          <w:tcPr>
            <w:tcW w:w="5528" w:type="dxa"/>
            <w:noWrap w:val="0"/>
            <w:vAlign w:val="top"/>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1</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价格因素</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40分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参选文件满足项目要求且参选价格最低的参选报价为比选基准价，其价格分为满分 40 分。其他投标人的价格分统一按照下列公式计算：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参选报价得分=（比选基准价 / 参选报价）×40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2</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同类项目业绩</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20分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评委根据参选供应商提供2021年1月1日至今的同类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项目业绩证明材料数量情况进行评分，每提供一份同类采购项目证明材料得2分，此项最多得20分。  （同类业绩证明材料是中标/成交通知书或合同的复印件或扫描件，且证明材料主体须与参选供应商保持一致，未提供或提供证明文件不符合要求的不得分）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3</w:t>
            </w:r>
          </w:p>
        </w:tc>
        <w:tc>
          <w:tcPr>
            <w:tcW w:w="1916" w:type="dxa"/>
            <w:noWrap w:val="0"/>
            <w:vAlign w:val="top"/>
          </w:tcPr>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p>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p>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p>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实施方案、质量</w:t>
            </w:r>
          </w:p>
          <w:p>
            <w:pPr>
              <w:keepNext w:val="0"/>
              <w:keepLines w:val="0"/>
              <w:widowControl/>
              <w:numPr>
                <w:ilvl w:val="0"/>
                <w:numId w:val="0"/>
              </w:numPr>
              <w:suppressLineNumbers w:val="0"/>
              <w:spacing w:before="0" w:beforeAutospacing="0" w:after="0" w:afterAutospacing="0" w:line="315" w:lineRule="atLeast"/>
              <w:ind w:right="0" w:rightChars="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承诺及质保期限</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20分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1. 对采购项目提供的维修服务实施方案：完全满意：8-7分：基本满意：7-4分；一般满意：3-1分：未提供0分；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2.对采购项目提供的维修服务质量承诺：完全满意：5-4分；基本满意：4-3 分：一般满意：2-1分未提供：0分；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 xml:space="preserve">  3.对采购项目提供的配件供应和质保期限：完全满意：5-4分：基本满意：4-3分一般满意：2-1 分：未提供：0分；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4</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项目人员配备</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eastAsia" w:ascii="新宋体" w:hAnsi="新宋体" w:eastAsia="新宋体" w:cs="新宋体"/>
                <w:sz w:val="24"/>
                <w:szCs w:val="24"/>
                <w:u w:val="none"/>
                <w:vertAlign w:val="baseline"/>
                <w:lang w:val="en-US" w:eastAsia="zh-CN"/>
              </w:rPr>
            </w:pPr>
          </w:p>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10分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对采购项目提供的技术服务人员配备（供应商应提供相应证书复印件及相关人员社保证明并加盖公章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完全满意：9-10 分：基本满意：5-8分：一般满意：1-4分;未提供：0分：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5</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财务状况</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firstLine="240" w:firstLineChars="100"/>
              <w:jc w:val="both"/>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6分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提供近1年的财务状况证明、財务报表等资料，财务状况良好的得5-6分，财务状况一般的得3-4分，财务状况较差的得1-2分，财务状况不完整及不提供的得0分。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注：基本账户开户银行出具资信证明得2分。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50"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6</w:t>
            </w:r>
          </w:p>
        </w:tc>
        <w:tc>
          <w:tcPr>
            <w:tcW w:w="19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参选文件综合响应程度</w:t>
            </w:r>
          </w:p>
        </w:tc>
        <w:tc>
          <w:tcPr>
            <w:tcW w:w="1116" w:type="dxa"/>
            <w:noWrap w:val="0"/>
            <w:vAlign w:val="center"/>
          </w:tcPr>
          <w:p>
            <w:pPr>
              <w:keepNext w:val="0"/>
              <w:keepLines w:val="0"/>
              <w:widowControl/>
              <w:numPr>
                <w:ilvl w:val="0"/>
                <w:numId w:val="0"/>
              </w:numPr>
              <w:suppressLineNumbers w:val="0"/>
              <w:spacing w:before="0" w:beforeAutospacing="0" w:after="0" w:afterAutospacing="0" w:line="315" w:lineRule="atLeast"/>
              <w:ind w:right="0" w:rightChars="0"/>
              <w:jc w:val="center"/>
              <w:rPr>
                <w:rFonts w:hint="default"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 xml:space="preserve"> 4分</w:t>
            </w:r>
          </w:p>
        </w:tc>
        <w:tc>
          <w:tcPr>
            <w:tcW w:w="5528"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firstLine="240" w:firstLineChars="100"/>
              <w:jc w:val="left"/>
              <w:textAlignment w:val="auto"/>
              <w:rPr>
                <w:rFonts w:hint="eastAsia" w:ascii="新宋体" w:hAnsi="新宋体" w:eastAsia="新宋体" w:cs="新宋体"/>
                <w:sz w:val="24"/>
                <w:szCs w:val="24"/>
                <w:u w:val="none"/>
                <w:vertAlign w:val="baseline"/>
                <w:lang w:val="en-US" w:eastAsia="zh-CN"/>
              </w:rPr>
            </w:pPr>
            <w:r>
              <w:rPr>
                <w:rFonts w:hint="eastAsia" w:ascii="新宋体" w:hAnsi="新宋体" w:eastAsia="新宋体" w:cs="新宋体"/>
                <w:sz w:val="24"/>
                <w:szCs w:val="24"/>
                <w:u w:val="none"/>
                <w:vertAlign w:val="baseline"/>
                <w:lang w:val="en-US" w:eastAsia="zh-CN"/>
              </w:rPr>
              <w:t>参选文件技术及商务条款的响应程度：优于采购需求的得4分：完全满足采购需求的得3分，基本满足采购需求的得2分：有不满足或不利于采购人条件的得0分。</w:t>
            </w:r>
          </w:p>
        </w:tc>
      </w:tr>
    </w:tbl>
    <w:p>
      <w:pPr>
        <w:tabs>
          <w:tab w:val="left" w:pos="3571"/>
        </w:tabs>
        <w:bidi w:val="0"/>
        <w:jc w:val="both"/>
        <w:rPr>
          <w:rFonts w:hint="eastAsia"/>
          <w:sz w:val="28"/>
          <w:szCs w:val="28"/>
          <w:lang w:val="en-US" w:eastAsia="zh-CN"/>
        </w:rPr>
      </w:pPr>
    </w:p>
    <w:p>
      <w:pPr>
        <w:tabs>
          <w:tab w:val="left" w:pos="3571"/>
        </w:tabs>
        <w:bidi w:val="0"/>
        <w:jc w:val="both"/>
        <w:rPr>
          <w:rFonts w:hint="eastAsia"/>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OTdjMjIwYjlhZjQ2OWVlZGJiMGU1NDA2YmNkMjIifQ=="/>
  </w:docVars>
  <w:rsids>
    <w:rsidRoot w:val="2F423001"/>
    <w:rsid w:val="00953D9C"/>
    <w:rsid w:val="087F0611"/>
    <w:rsid w:val="09F67C25"/>
    <w:rsid w:val="0B776EC0"/>
    <w:rsid w:val="11823EC9"/>
    <w:rsid w:val="16556050"/>
    <w:rsid w:val="165746A0"/>
    <w:rsid w:val="1A90025C"/>
    <w:rsid w:val="1DE758B4"/>
    <w:rsid w:val="22C3464C"/>
    <w:rsid w:val="25EB42DB"/>
    <w:rsid w:val="27FC1F4F"/>
    <w:rsid w:val="2AB64438"/>
    <w:rsid w:val="2F423001"/>
    <w:rsid w:val="345C2DC8"/>
    <w:rsid w:val="40D75730"/>
    <w:rsid w:val="40E75617"/>
    <w:rsid w:val="4267663F"/>
    <w:rsid w:val="461C57CB"/>
    <w:rsid w:val="53346A12"/>
    <w:rsid w:val="553650FF"/>
    <w:rsid w:val="55E77D6B"/>
    <w:rsid w:val="57F7058E"/>
    <w:rsid w:val="63CF256B"/>
    <w:rsid w:val="667E5B82"/>
    <w:rsid w:val="67550FD9"/>
    <w:rsid w:val="6CC24780"/>
    <w:rsid w:val="6E0202F3"/>
    <w:rsid w:val="6E4F4EBA"/>
    <w:rsid w:val="70AA7172"/>
    <w:rsid w:val="72A335D9"/>
    <w:rsid w:val="75073029"/>
    <w:rsid w:val="76626417"/>
    <w:rsid w:val="799E680F"/>
    <w:rsid w:val="7A05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2804</Words>
  <Characters>3002</Characters>
  <Lines>0</Lines>
  <Paragraphs>0</Paragraphs>
  <TotalTime>148</TotalTime>
  <ScaleCrop>false</ScaleCrop>
  <LinksUpToDate>false</LinksUpToDate>
  <CharactersWithSpaces>3201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2023-06-01T07:11:00Z</dcterms:created>
  <dc:creator>落.</dc:creator>
  <cp:lastModifiedBy>落.</cp:lastModifiedBy>
  <cp:lastPrinted>2023-06-07T05:39:54Z</cp:lastPrinted>
  <dcterms:modified xsi:type="dcterms:W3CDTF">2023-06-07T07:10:02Z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7849659B08794FD0A76F450726FD3728_13</vt:lpwstr>
  </property>
</Properties>
</file>