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32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改扩建项目《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环境影响评价报告</w:t>
      </w:r>
      <w:bookmarkEnd w:id="0"/>
      <w:r>
        <w:rPr>
          <w:rFonts w:hint="eastAsia" w:ascii="宋体" w:hAnsi="宋体" w:cs="宋体"/>
          <w:sz w:val="28"/>
          <w:szCs w:val="32"/>
          <w:lang w:eastAsia="zh-CN"/>
        </w:rPr>
        <w:t>》的编制服务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项目概述及要求：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四平市第一人民医院改扩建项目《环境影响评价报告》的编制服务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请报价人将最终报价（加盖单位公章）于2023年6月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日下午14时前送至招采办，如有疑问，欢迎随时沟通。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val="en-US" w:eastAsia="zh-CN"/>
        </w:rPr>
        <w:t>3.</w:t>
      </w:r>
      <w:r>
        <w:rPr>
          <w:rFonts w:hint="eastAsia" w:ascii="宋体" w:hAnsi="宋体" w:cs="宋体"/>
          <w:sz w:val="28"/>
          <w:szCs w:val="32"/>
          <w:lang w:eastAsia="zh-CN"/>
        </w:rPr>
        <w:t>报价人应把报价单授权委托书（加盖单位公章）一并带来。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76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联系电话：</w:t>
      </w:r>
      <w:r>
        <w:rPr>
          <w:rFonts w:hint="eastAsia" w:ascii="宋体" w:hAnsi="宋体" w:eastAsia="宋体" w:cs="宋体"/>
          <w:sz w:val="32"/>
          <w:szCs w:val="32"/>
        </w:rPr>
        <w:t>0434-3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39393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18844484977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6" w:rightChars="0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6" w:rightChars="0" w:firstLine="1400" w:firstLineChars="5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sectPr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NWQ5ZmM4NWUxNGUyNGQxMDUyMDg2ZDlkNWU2ODQifQ=="/>
  </w:docVars>
  <w:rsids>
    <w:rsidRoot w:val="36A974C4"/>
    <w:rsid w:val="04D74983"/>
    <w:rsid w:val="06E803AA"/>
    <w:rsid w:val="31CA34A3"/>
    <w:rsid w:val="36A974C4"/>
    <w:rsid w:val="43946B16"/>
    <w:rsid w:val="53281A16"/>
    <w:rsid w:val="56BC2FA6"/>
    <w:rsid w:val="5A1E6660"/>
    <w:rsid w:val="7D16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376</Characters>
  <Lines>0</Lines>
  <Paragraphs>0</Paragraphs>
  <TotalTime>8</TotalTime>
  <ScaleCrop>false</ScaleCrop>
  <LinksUpToDate>false</LinksUpToDate>
  <CharactersWithSpaces>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2023-06-02T05:08:00Z</dcterms:created>
  <dc:creator>落.</dc:creator>
  <cp:lastModifiedBy>北方牛仔</cp:lastModifiedBy>
  <dcterms:modified xsi:type="dcterms:W3CDTF">2023-06-14T05:48:26Z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564EA4E1C02548DB8A5F8C0DFBAF64A9_13</vt:lpwstr>
  </property>
</Properties>
</file>