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重症监护室“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可视喉镜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可视喉镜 （2台）  推荐品牌 ①迈德豪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cs="Calibri"/>
          <w:sz w:val="28"/>
          <w:szCs w:val="32"/>
          <w:lang w:val="en-US" w:eastAsia="zh-CN"/>
        </w:rPr>
        <w:t>优亿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cs="Calibri"/>
          <w:sz w:val="28"/>
          <w:szCs w:val="32"/>
          <w:lang w:val="en-US" w:eastAsia="zh-CN"/>
        </w:rPr>
        <w:t>视新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0000000"/>
    <w:rsid w:val="1BD942BC"/>
    <w:rsid w:val="5B33036F"/>
    <w:rsid w:val="62AF5695"/>
    <w:rsid w:val="6BEE41AD"/>
    <w:rsid w:val="6F0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50a168a2-da91-436c-9a64-f373c37aa04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343</Characters>
  <Paragraphs>22</Paragraphs>
  <TotalTime>7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2023-07-13T06:48:00Z</dcterms:created>
  <dc:creator>落.</dc:creator>
  <cp:lastModifiedBy>落.</cp:lastModifiedBy>
  <dcterms:modified xsi:type="dcterms:W3CDTF">2023-07-26T00:10:07Z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6153B21F1A4D477EB88CE1E00C00CF84_11</vt:lpwstr>
  </property>
</Properties>
</file>