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2" w:line="225" w:lineRule="auto"/>
        <w:ind w:left="2763"/>
        <w:outlineLvl w:val="0"/>
        <w:rPr>
          <w:sz w:val="31"/>
          <w:szCs w:val="31"/>
        </w:rPr>
      </w:pPr>
      <w:r>
        <w:rPr>
          <w:spacing w:val="6"/>
          <w:sz w:val="31"/>
          <w:szCs w:val="31"/>
          <w14:textOutline w14:w="5793" w14:cap="sq" w14:cmpd="sng">
            <w14:solidFill>
              <w14:srgbClr w14:val="000000"/>
            </w14:solidFill>
            <w14:prstDash w14:val="solid"/>
            <w14:bevel/>
          </w14:textOutline>
        </w:rPr>
        <w:t>四平市第一人民医院</w:t>
      </w:r>
    </w:p>
    <w:p>
      <w:pPr>
        <w:pStyle w:val="2"/>
        <w:spacing w:before="247" w:line="223" w:lineRule="auto"/>
        <w:ind w:left="1571"/>
        <w:rPr>
          <w:sz w:val="31"/>
          <w:szCs w:val="31"/>
        </w:rPr>
      </w:pPr>
      <w:r>
        <w:rPr>
          <w:spacing w:val="8"/>
          <w:sz w:val="31"/>
          <w:szCs w:val="31"/>
          <w14:textOutline w14:w="5793" w14:cap="sq" w14:cmpd="sng">
            <w14:solidFill>
              <w14:srgbClr w14:val="000000"/>
            </w14:solidFill>
            <w14:prstDash w14:val="solid"/>
            <w14:bevel/>
          </w14:textOutline>
        </w:rPr>
        <w:t>2023年</w:t>
      </w:r>
      <w:r>
        <w:rPr>
          <w:rFonts w:hint="eastAsia"/>
          <w:spacing w:val="8"/>
          <w:sz w:val="31"/>
          <w:szCs w:val="31"/>
          <w:lang w:eastAsia="zh-CN"/>
          <w14:textOutline w14:w="5793" w14:cap="sq" w14:cmpd="sng">
            <w14:solidFill>
              <w14:srgbClr w14:val="000000"/>
            </w14:solidFill>
            <w14:prstDash w14:val="solid"/>
            <w14:bevel/>
          </w14:textOutline>
        </w:rPr>
        <w:t>职工团建</w:t>
      </w:r>
      <w:r>
        <w:rPr>
          <w:spacing w:val="8"/>
          <w:sz w:val="31"/>
          <w:szCs w:val="31"/>
          <w14:textOutline w14:w="5793" w14:cap="sq" w14:cmpd="sng">
            <w14:solidFill>
              <w14:srgbClr w14:val="000000"/>
            </w14:solidFill>
            <w14:prstDash w14:val="solid"/>
            <w14:bevel/>
          </w14:textOutline>
        </w:rPr>
        <w:t>活动服务</w:t>
      </w:r>
      <w:r>
        <w:rPr>
          <w:rFonts w:hint="eastAsia"/>
          <w:spacing w:val="8"/>
          <w:sz w:val="31"/>
          <w:szCs w:val="31"/>
          <w:lang w:eastAsia="zh-CN"/>
          <w14:textOutline w14:w="5793" w14:cap="sq" w14:cmpd="sng">
            <w14:solidFill>
              <w14:srgbClr w14:val="000000"/>
            </w14:solidFill>
            <w14:prstDash w14:val="solid"/>
            <w14:bevel/>
          </w14:textOutline>
        </w:rPr>
        <w:t>项目</w:t>
      </w:r>
      <w:r>
        <w:rPr>
          <w:spacing w:val="8"/>
          <w:sz w:val="31"/>
          <w:szCs w:val="31"/>
          <w14:textOutline w14:w="5793" w14:cap="sq" w14:cmpd="sng">
            <w14:solidFill>
              <w14:srgbClr w14:val="000000"/>
            </w14:solidFill>
            <w14:prstDash w14:val="solid"/>
            <w14:bevel/>
          </w14:textOutline>
        </w:rPr>
        <w:t>招标公告</w:t>
      </w:r>
    </w:p>
    <w:p>
      <w:pPr>
        <w:spacing w:line="246" w:lineRule="auto"/>
        <w:rPr>
          <w:rFonts w:ascii="Arial"/>
          <w:sz w:val="21"/>
        </w:rPr>
      </w:pPr>
    </w:p>
    <w:p>
      <w:pPr>
        <w:spacing w:line="247" w:lineRule="auto"/>
        <w:rPr>
          <w:rFonts w:ascii="Arial"/>
          <w:sz w:val="21"/>
        </w:rPr>
      </w:pPr>
    </w:p>
    <w:p>
      <w:pPr>
        <w:bidi w:val="0"/>
        <w:rPr>
          <w:rFonts w:hint="default" w:eastAsia="宋体"/>
          <w:b w:val="0"/>
          <w:bCs w:val="0"/>
          <w:lang w:val="en-US" w:eastAsia="zh-CN"/>
        </w:rPr>
      </w:pPr>
      <w:r>
        <w:rPr>
          <w:rFonts w:hint="eastAsia" w:ascii="宋体" w:hAnsi="宋体" w:eastAsia="宋体" w:cs="宋体"/>
          <w:b/>
          <w:bCs/>
          <w:sz w:val="24"/>
          <w:szCs w:val="24"/>
        </w:rPr>
        <w:t>一、项目编号：</w:t>
      </w:r>
      <w:r>
        <w:rPr>
          <w:rFonts w:hint="eastAsia" w:ascii="宋体" w:hAnsi="宋体" w:eastAsia="宋体" w:cs="宋体"/>
          <w:b w:val="0"/>
          <w:bCs w:val="0"/>
          <w:sz w:val="24"/>
          <w:szCs w:val="32"/>
          <w:lang w:val="en-US" w:eastAsia="zh-CN"/>
        </w:rPr>
        <w:t>YNLC-679-20230811；</w:t>
      </w:r>
    </w:p>
    <w:p>
      <w:pPr>
        <w:pStyle w:val="2"/>
        <w:bidi w:val="0"/>
      </w:pPr>
      <w:r>
        <w:rPr>
          <w:spacing w:val="-1"/>
          <w14:textOutline w14:w="4358" w14:cap="sq" w14:cmpd="sng">
            <w14:solidFill>
              <w14:srgbClr w14:val="000000"/>
            </w14:solidFill>
            <w14:prstDash w14:val="solid"/>
            <w14:bevel/>
          </w14:textOutline>
        </w:rPr>
        <w:t>二、项目名称：</w:t>
      </w:r>
      <w:r>
        <w:rPr>
          <w:rFonts w:hint="eastAsia"/>
          <w:spacing w:val="-1"/>
        </w:rPr>
        <w:t>2023年</w:t>
      </w:r>
      <w:r>
        <w:rPr>
          <w:rFonts w:hint="eastAsia"/>
          <w:spacing w:val="-1"/>
          <w:lang w:eastAsia="zh-CN"/>
        </w:rPr>
        <w:t>职工</w:t>
      </w:r>
      <w:r>
        <w:rPr>
          <w:rFonts w:hint="eastAsia"/>
          <w:spacing w:val="-1"/>
        </w:rPr>
        <w:t>团建活动服务</w:t>
      </w:r>
      <w:r>
        <w:rPr>
          <w:spacing w:val="-1"/>
        </w:rPr>
        <w:t>；</w:t>
      </w:r>
    </w:p>
    <w:p>
      <w:pPr>
        <w:pStyle w:val="2"/>
        <w:bidi w:val="0"/>
      </w:pPr>
      <w:r>
        <w:rPr>
          <w:spacing w:val="-3"/>
          <w14:textOutline w14:w="4358" w14:cap="sq" w14:cmpd="sng">
            <w14:solidFill>
              <w14:srgbClr w14:val="000000"/>
            </w14:solidFill>
            <w14:prstDash w14:val="solid"/>
            <w14:bevel/>
          </w14:textOutline>
        </w:rPr>
        <w:t>三、项目预算：</w:t>
      </w:r>
      <w:r>
        <w:rPr>
          <w:spacing w:val="-3"/>
        </w:rPr>
        <w:t>最高限价</w:t>
      </w:r>
      <w:r>
        <w:rPr>
          <w:rFonts w:hint="eastAsia"/>
          <w:spacing w:val="-3"/>
          <w:lang w:val="en-US" w:eastAsia="zh-CN"/>
        </w:rPr>
        <w:t>220</w:t>
      </w:r>
      <w:r>
        <w:rPr>
          <w:spacing w:val="-3"/>
        </w:rPr>
        <w:t>元/人（含餐费</w:t>
      </w:r>
      <w:r>
        <w:rPr>
          <w:spacing w:val="-51"/>
        </w:rPr>
        <w:t>），</w:t>
      </w:r>
      <w:r>
        <w:rPr>
          <w:spacing w:val="-3"/>
        </w:rPr>
        <w:t>暂定人数</w:t>
      </w:r>
      <w:r>
        <w:rPr>
          <w:rFonts w:hint="eastAsia"/>
          <w:spacing w:val="-3"/>
          <w:lang w:val="en-US" w:eastAsia="zh-CN"/>
        </w:rPr>
        <w:t>950</w:t>
      </w:r>
      <w:r>
        <w:rPr>
          <w:spacing w:val="-3"/>
        </w:rPr>
        <w:t>人（分</w:t>
      </w:r>
      <w:r>
        <w:rPr>
          <w:rFonts w:hint="eastAsia"/>
          <w:spacing w:val="-3"/>
          <w:lang w:val="en-US" w:eastAsia="zh-CN"/>
        </w:rPr>
        <w:t>3</w:t>
      </w:r>
      <w:r>
        <w:rPr>
          <w:spacing w:val="-4"/>
        </w:rPr>
        <w:t>批按实际</w:t>
      </w:r>
      <w:r>
        <w:rPr>
          <w:rFonts w:hint="eastAsia"/>
          <w:spacing w:val="-4"/>
          <w:lang w:eastAsia="zh-CN"/>
        </w:rPr>
        <w:t>发生人数</w:t>
      </w:r>
      <w:r>
        <w:rPr>
          <w:spacing w:val="-4"/>
        </w:rPr>
        <w:t>结算</w:t>
      </w:r>
      <w:r>
        <w:rPr>
          <w:spacing w:val="-49"/>
        </w:rPr>
        <w:t>），</w:t>
      </w:r>
      <w:r>
        <w:rPr>
          <w:spacing w:val="-4"/>
        </w:rPr>
        <w:t>总价约</w:t>
      </w:r>
      <w:r>
        <w:rPr>
          <w:rFonts w:hint="eastAsia"/>
          <w:spacing w:val="-4"/>
          <w:lang w:val="en-US" w:eastAsia="zh-CN"/>
        </w:rPr>
        <w:t>20.9</w:t>
      </w:r>
      <w:r>
        <w:rPr>
          <w:spacing w:val="-4"/>
        </w:rPr>
        <w:t>万元；</w:t>
      </w:r>
    </w:p>
    <w:p>
      <w:pPr>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四、服务期限：</w:t>
      </w:r>
      <w:r>
        <w:rPr>
          <w:rFonts w:hint="eastAsia" w:ascii="宋体" w:hAnsi="宋体" w:eastAsia="宋体" w:cs="宋体"/>
          <w:sz w:val="24"/>
          <w:szCs w:val="24"/>
          <w:lang w:val="en-US" w:eastAsia="zh-CN"/>
        </w:rPr>
        <w:t>3天</w:t>
      </w:r>
    </w:p>
    <w:p>
      <w:pPr>
        <w:pStyle w:val="2"/>
        <w:spacing w:before="1" w:line="219" w:lineRule="auto"/>
        <w:ind w:left="27"/>
      </w:pPr>
      <w:r>
        <w:rPr>
          <w:spacing w:val="-2"/>
          <w14:textOutline w14:w="4358" w14:cap="sq" w14:cmpd="sng">
            <w14:solidFill>
              <w14:srgbClr w14:val="000000"/>
            </w14:solidFill>
            <w14:prstDash w14:val="solid"/>
            <w14:bevel/>
          </w14:textOutline>
        </w:rPr>
        <w:t>五、项目内容：</w:t>
      </w:r>
    </w:p>
    <w:p>
      <w:pPr>
        <w:pStyle w:val="2"/>
        <w:spacing w:before="94" w:line="379" w:lineRule="exact"/>
        <w:ind w:left="504"/>
      </w:pPr>
      <w:r>
        <w:rPr>
          <w:rFonts w:hint="eastAsia"/>
          <w:spacing w:val="-1"/>
          <w:position w:val="10"/>
          <w:lang w:eastAsia="zh-CN"/>
        </w:rPr>
        <w:t>活动</w:t>
      </w:r>
      <w:r>
        <w:rPr>
          <w:spacing w:val="-1"/>
          <w:position w:val="10"/>
        </w:rPr>
        <w:t>地点：</w:t>
      </w:r>
      <w:r>
        <w:rPr>
          <w:rFonts w:hint="eastAsia"/>
          <w:spacing w:val="-1"/>
          <w:position w:val="10"/>
          <w:lang w:eastAsia="zh-CN"/>
        </w:rPr>
        <w:t>乐居山庄（吉林省四平市梨树县十家堡镇三家子村）</w:t>
      </w:r>
      <w:r>
        <w:rPr>
          <w:spacing w:val="-1"/>
          <w:position w:val="10"/>
        </w:rPr>
        <w:t>；</w:t>
      </w:r>
    </w:p>
    <w:p>
      <w:pPr>
        <w:pStyle w:val="2"/>
        <w:spacing w:line="219" w:lineRule="auto"/>
        <w:ind w:left="504"/>
      </w:pPr>
      <w:r>
        <w:rPr>
          <w:rFonts w:hint="eastAsia"/>
          <w:spacing w:val="-3"/>
          <w:lang w:eastAsia="zh-CN"/>
        </w:rPr>
        <w:t>活动</w:t>
      </w:r>
      <w:r>
        <w:rPr>
          <w:spacing w:val="-3"/>
        </w:rPr>
        <w:t>时间：2023</w:t>
      </w:r>
      <w:r>
        <w:rPr>
          <w:spacing w:val="-47"/>
        </w:rPr>
        <w:t xml:space="preserve"> </w:t>
      </w:r>
      <w:r>
        <w:rPr>
          <w:spacing w:val="-3"/>
        </w:rPr>
        <w:t>年</w:t>
      </w:r>
      <w:r>
        <w:rPr>
          <w:spacing w:val="-46"/>
        </w:rPr>
        <w:t xml:space="preserve"> </w:t>
      </w:r>
      <w:r>
        <w:rPr>
          <w:rFonts w:hint="eastAsia"/>
          <w:spacing w:val="-46"/>
          <w:lang w:val="en-US" w:eastAsia="zh-CN"/>
        </w:rPr>
        <w:t>9</w:t>
      </w:r>
      <w:r>
        <w:rPr>
          <w:spacing w:val="-45"/>
        </w:rPr>
        <w:t xml:space="preserve"> </w:t>
      </w:r>
      <w:r>
        <w:rPr>
          <w:spacing w:val="-3"/>
        </w:rPr>
        <w:t>月</w:t>
      </w:r>
      <w:r>
        <w:rPr>
          <w:rFonts w:hint="eastAsia"/>
          <w:spacing w:val="-3"/>
          <w:lang w:eastAsia="zh-CN"/>
        </w:rPr>
        <w:t>中旬</w:t>
      </w:r>
      <w:r>
        <w:rPr>
          <w:spacing w:val="-3"/>
        </w:rPr>
        <w:t>（具体时间待定</w:t>
      </w:r>
      <w:r>
        <w:rPr>
          <w:spacing w:val="-64"/>
          <w:w w:val="99"/>
        </w:rPr>
        <w:t>）；</w:t>
      </w:r>
    </w:p>
    <w:p>
      <w:pPr>
        <w:pStyle w:val="2"/>
        <w:spacing w:before="97" w:line="255" w:lineRule="auto"/>
        <w:ind w:left="23" w:firstLine="480"/>
        <w:rPr>
          <w:rFonts w:hint="eastAsia"/>
          <w:spacing w:val="-2"/>
        </w:rPr>
      </w:pPr>
      <w:r>
        <w:rPr>
          <w:spacing w:val="-2"/>
        </w:rPr>
        <w:t>本项目拟招一家单位，负责四平市第一人民医院</w:t>
      </w:r>
      <w:r>
        <w:rPr>
          <w:rFonts w:hint="eastAsia"/>
          <w:spacing w:val="-2"/>
          <w:lang w:eastAsia="zh-CN"/>
        </w:rPr>
        <w:t>本次职工</w:t>
      </w:r>
      <w:r>
        <w:rPr>
          <w:rFonts w:hint="eastAsia"/>
          <w:spacing w:val="-2"/>
        </w:rPr>
        <w:t>团建活动服务</w:t>
      </w:r>
    </w:p>
    <w:p>
      <w:pPr>
        <w:pStyle w:val="2"/>
        <w:spacing w:before="97" w:line="255" w:lineRule="auto"/>
        <w:ind w:left="0" w:leftChars="0" w:firstLine="519" w:firstLineChars="220"/>
        <w:rPr>
          <w:rFonts w:hint="eastAsia" w:eastAsia="宋体"/>
          <w:spacing w:val="-2"/>
          <w:lang w:eastAsia="zh-CN"/>
        </w:rPr>
      </w:pPr>
      <w:r>
        <w:rPr>
          <w:rFonts w:hint="eastAsia"/>
          <w:spacing w:val="-2"/>
          <w:lang w:eastAsia="zh-CN"/>
        </w:rPr>
        <w:t>全程拍摄（含集体</w:t>
      </w:r>
      <w:bookmarkStart w:id="0" w:name="_GoBack"/>
      <w:bookmarkEnd w:id="0"/>
      <w:r>
        <w:rPr>
          <w:rFonts w:hint="eastAsia"/>
          <w:spacing w:val="-2"/>
          <w:lang w:eastAsia="zh-CN"/>
        </w:rPr>
        <w:t>合影、航拍）及视频快速剪辑制作。</w:t>
      </w:r>
    </w:p>
    <w:p>
      <w:pPr>
        <w:pStyle w:val="2"/>
        <w:bidi w:val="0"/>
        <w:rPr>
          <w:rFonts w:hint="default"/>
          <w:b/>
          <w:bCs/>
          <w:lang w:val="en-US" w:eastAsia="zh-CN"/>
        </w:rPr>
      </w:pPr>
      <w:r>
        <w:rPr>
          <w:rFonts w:hint="eastAsia"/>
          <w:b/>
          <w:bCs/>
          <w:lang w:val="en-US" w:eastAsia="zh-CN"/>
        </w:rPr>
        <w:t>六、</w:t>
      </w:r>
      <w:r>
        <w:rPr>
          <w:rFonts w:hint="default"/>
          <w:b/>
          <w:bCs/>
          <w:lang w:val="en-US" w:eastAsia="zh-CN"/>
        </w:rPr>
        <w:t>报名方式名、资格预审及领取招标文件时间地点：</w:t>
      </w:r>
    </w:p>
    <w:p>
      <w:pPr>
        <w:pStyle w:val="2"/>
        <w:spacing w:before="95" w:line="221" w:lineRule="auto"/>
        <w:ind w:left="504"/>
        <w:rPr>
          <w:rFonts w:hint="default"/>
          <w:spacing w:val="-1"/>
          <w:lang w:val="en-US" w:eastAsia="zh-CN"/>
        </w:rPr>
      </w:pPr>
      <w:r>
        <w:rPr>
          <w:rFonts w:hint="default"/>
          <w:spacing w:val="-1"/>
          <w:lang w:val="en-US" w:eastAsia="zh-CN"/>
        </w:rPr>
        <w:t>经我院招采办登记预审、报名合格的参选供应商，可现场免费领取招标文件。</w:t>
      </w:r>
    </w:p>
    <w:p>
      <w:pPr>
        <w:pStyle w:val="2"/>
        <w:numPr>
          <w:ilvl w:val="0"/>
          <w:numId w:val="1"/>
        </w:numPr>
        <w:spacing w:before="95" w:line="221" w:lineRule="auto"/>
        <w:ind w:left="1298" w:leftChars="447" w:hanging="359" w:firstLineChars="0"/>
        <w:rPr>
          <w:rFonts w:hint="default"/>
          <w:spacing w:val="-1"/>
          <w:lang w:val="en-US" w:eastAsia="zh-CN"/>
        </w:rPr>
      </w:pPr>
      <w:r>
        <w:rPr>
          <w:rFonts w:hint="default"/>
          <w:spacing w:val="-1"/>
          <w:lang w:val="en-US" w:eastAsia="zh-CN"/>
        </w:rPr>
        <w:t>投标申请人报名时需提供：公司资质证明原件、复印件及法人授权书(法</w:t>
      </w:r>
      <w:r>
        <w:rPr>
          <w:rFonts w:hint="eastAsia"/>
          <w:spacing w:val="-1"/>
          <w:lang w:val="en-US" w:eastAsia="zh-CN"/>
        </w:rPr>
        <w:t>人</w:t>
      </w:r>
      <w:r>
        <w:rPr>
          <w:rFonts w:hint="default"/>
          <w:spacing w:val="-1"/>
          <w:lang w:val="en-US" w:eastAsia="zh-CN"/>
        </w:rPr>
        <w:t>及</w:t>
      </w:r>
      <w:r>
        <w:rPr>
          <w:rFonts w:hint="eastAsia"/>
          <w:spacing w:val="-1"/>
          <w:lang w:val="en-US" w:eastAsia="zh-CN"/>
        </w:rPr>
        <w:t xml:space="preserve">    </w:t>
      </w:r>
      <w:r>
        <w:rPr>
          <w:rFonts w:hint="default"/>
          <w:spacing w:val="-1"/>
          <w:lang w:val="en-US" w:eastAsia="zh-CN"/>
        </w:rPr>
        <w:t>授权人身份证复印件)盖公章；</w:t>
      </w:r>
    </w:p>
    <w:p>
      <w:pPr>
        <w:pStyle w:val="2"/>
        <w:numPr>
          <w:ilvl w:val="0"/>
          <w:numId w:val="0"/>
        </w:numPr>
        <w:spacing w:before="95" w:line="221" w:lineRule="auto"/>
        <w:ind w:left="1298" w:leftChars="447" w:hanging="359" w:firstLineChars="0"/>
        <w:rPr>
          <w:rFonts w:hint="default"/>
          <w:spacing w:val="-1"/>
          <w:lang w:val="en-US" w:eastAsia="zh-CN"/>
        </w:rPr>
      </w:pPr>
      <w:r>
        <w:rPr>
          <w:rFonts w:hint="default"/>
          <w:spacing w:val="-1"/>
          <w:lang w:val="en-US" w:eastAsia="zh-CN"/>
        </w:rPr>
        <w:t>2、资料递交及文件领取地点：四平市第一人民医院(四平市铁东区中央东路 1728 号)办公楼二楼招采办；</w:t>
      </w:r>
    </w:p>
    <w:p>
      <w:pPr>
        <w:pStyle w:val="2"/>
        <w:spacing w:before="95" w:line="221" w:lineRule="auto"/>
        <w:ind w:left="1298" w:leftChars="447" w:hanging="359" w:firstLineChars="0"/>
        <w:rPr>
          <w:rFonts w:hint="default"/>
          <w:spacing w:val="-1"/>
          <w:lang w:val="en-US" w:eastAsia="zh-CN"/>
        </w:rPr>
      </w:pPr>
      <w:r>
        <w:rPr>
          <w:rFonts w:hint="default"/>
          <w:spacing w:val="-1"/>
          <w:lang w:val="en-US" w:eastAsia="zh-CN"/>
        </w:rPr>
        <w:t>3、未经医院招采办登记，从其他途径获取的招标文件，开标时一律按无效投标处理；</w:t>
      </w:r>
    </w:p>
    <w:p>
      <w:pPr>
        <w:pStyle w:val="2"/>
        <w:spacing w:before="95" w:line="221" w:lineRule="auto"/>
        <w:ind w:left="1298" w:leftChars="447" w:hanging="359" w:firstLineChars="0"/>
        <w:rPr>
          <w:sz w:val="24"/>
          <w:szCs w:val="24"/>
        </w:rPr>
      </w:pPr>
      <w:r>
        <w:rPr>
          <w:rFonts w:hint="default"/>
          <w:spacing w:val="-1"/>
          <w:lang w:val="en-US" w:eastAsia="zh-CN"/>
        </w:rPr>
        <w:t>4、报名及招标文件领取时间：2023年</w:t>
      </w:r>
      <w:r>
        <w:rPr>
          <w:rFonts w:hint="eastAsia"/>
          <w:spacing w:val="-1"/>
          <w:lang w:val="en-US" w:eastAsia="zh-CN"/>
        </w:rPr>
        <w:t>8</w:t>
      </w:r>
      <w:r>
        <w:rPr>
          <w:rFonts w:hint="default"/>
          <w:spacing w:val="-1"/>
          <w:lang w:val="en-US" w:eastAsia="zh-CN"/>
        </w:rPr>
        <w:t>月</w:t>
      </w:r>
      <w:r>
        <w:rPr>
          <w:rFonts w:hint="eastAsia"/>
          <w:spacing w:val="-1"/>
          <w:lang w:val="en-US" w:eastAsia="zh-CN"/>
        </w:rPr>
        <w:t>30</w:t>
      </w:r>
      <w:r>
        <w:rPr>
          <w:rFonts w:hint="default"/>
          <w:spacing w:val="-1"/>
          <w:lang w:val="en-US" w:eastAsia="zh-CN"/>
        </w:rPr>
        <w:t>日至2023年</w:t>
      </w:r>
      <w:r>
        <w:rPr>
          <w:rFonts w:hint="eastAsia"/>
          <w:spacing w:val="-1"/>
          <w:lang w:val="en-US" w:eastAsia="zh-CN"/>
        </w:rPr>
        <w:t>9</w:t>
      </w:r>
      <w:r>
        <w:rPr>
          <w:rFonts w:hint="default"/>
          <w:spacing w:val="-1"/>
          <w:lang w:val="en-US" w:eastAsia="zh-CN"/>
        </w:rPr>
        <w:t>月</w:t>
      </w:r>
      <w:r>
        <w:rPr>
          <w:rFonts w:hint="eastAsia"/>
          <w:spacing w:val="-1"/>
          <w:lang w:val="en-US" w:eastAsia="zh-CN"/>
        </w:rPr>
        <w:t>4</w:t>
      </w:r>
      <w:r>
        <w:rPr>
          <w:rFonts w:hint="default"/>
          <w:spacing w:val="-1"/>
          <w:lang w:val="en-US" w:eastAsia="zh-CN"/>
        </w:rPr>
        <w:t>日，上午 8:30-11:00 下午 13:30-16:00(节假日除外)。</w:t>
      </w:r>
    </w:p>
    <w:p>
      <w:pPr>
        <w:pStyle w:val="2"/>
        <w:bidi w:val="0"/>
        <w:rPr>
          <w:rFonts w:hint="eastAsia"/>
          <w:b/>
          <w:bCs/>
          <w:lang w:eastAsia="zh-CN"/>
        </w:rPr>
      </w:pPr>
      <w:r>
        <w:rPr>
          <w:rFonts w:hint="eastAsia"/>
          <w:b/>
          <w:bCs/>
          <w:lang w:eastAsia="zh-CN"/>
        </w:rPr>
        <w:t>七、参选供应商资格要求：</w:t>
      </w:r>
    </w:p>
    <w:p>
      <w:pPr>
        <w:pStyle w:val="2"/>
        <w:bidi w:val="0"/>
        <w:ind w:left="0" w:leftChars="0" w:firstLine="578" w:firstLineChars="241"/>
        <w:rPr>
          <w:rFonts w:hint="eastAsia"/>
          <w:b w:val="0"/>
          <w:bCs w:val="0"/>
          <w:lang w:eastAsia="zh-CN"/>
        </w:rPr>
      </w:pPr>
      <w:r>
        <w:rPr>
          <w:rFonts w:hint="eastAsia"/>
          <w:b w:val="0"/>
          <w:bCs w:val="0"/>
          <w:lang w:eastAsia="zh-CN"/>
        </w:rPr>
        <w:t>(一)参选供应商须在中华人民共和国境内合法注册的企业法人，具有独立法人资格及相关资质，能够独立承担民事责任，且没有处于被责令停业、财产被接管、冻结、破产状态，并在人员、设备、资金等方面具备相应的能力；</w:t>
      </w:r>
    </w:p>
    <w:p>
      <w:pPr>
        <w:pStyle w:val="2"/>
        <w:bidi w:val="0"/>
        <w:ind w:left="0" w:leftChars="0" w:firstLine="578" w:firstLineChars="241"/>
        <w:rPr>
          <w:rFonts w:hint="eastAsia"/>
          <w:b w:val="0"/>
          <w:bCs w:val="0"/>
          <w:lang w:eastAsia="zh-CN"/>
        </w:rPr>
      </w:pPr>
      <w:r>
        <w:rPr>
          <w:rFonts w:hint="eastAsia"/>
          <w:b w:val="0"/>
          <w:bCs w:val="0"/>
          <w:lang w:eastAsia="zh-CN"/>
        </w:rPr>
        <w:t>(二)参选供应商须遵守有关的国家法律、法规和条例，具备《中华人民共和国政府采购法》第二十二条规定的条件，并按《政府采购法实施条例》的规定提供相关证明材料；</w:t>
      </w:r>
    </w:p>
    <w:p>
      <w:pPr>
        <w:pStyle w:val="2"/>
        <w:bidi w:val="0"/>
        <w:ind w:left="0" w:leftChars="0" w:firstLine="578" w:firstLineChars="241"/>
        <w:rPr>
          <w:rFonts w:hint="eastAsia"/>
          <w:b w:val="0"/>
          <w:bCs w:val="0"/>
          <w:lang w:eastAsia="zh-CN"/>
        </w:rPr>
      </w:pPr>
      <w:r>
        <w:rPr>
          <w:rFonts w:hint="eastAsia"/>
          <w:b w:val="0"/>
          <w:bCs w:val="0"/>
          <w:lang w:eastAsia="zh-CN"/>
        </w:rPr>
        <w:t>(三)参选供应商须具有良好的社会信誉，必须近三年内未发生重大质量和安 全事故；</w:t>
      </w:r>
    </w:p>
    <w:p>
      <w:pPr>
        <w:pStyle w:val="2"/>
        <w:bidi w:val="0"/>
        <w:ind w:left="0" w:leftChars="0" w:firstLine="578" w:firstLineChars="241"/>
        <w:rPr>
          <w:rFonts w:hint="eastAsia"/>
          <w:b w:val="0"/>
          <w:bCs w:val="0"/>
          <w:lang w:eastAsia="zh-CN"/>
        </w:rPr>
      </w:pPr>
      <w:r>
        <w:rPr>
          <w:rFonts w:hint="eastAsia"/>
          <w:b w:val="0"/>
          <w:bCs w:val="0"/>
          <w:lang w:eastAsia="zh-CN"/>
        </w:rPr>
        <w:t>(四)参选供应商须提供针对本项目的法人授权委托书原件，以及被授权人身 份证明文件；</w:t>
      </w:r>
    </w:p>
    <w:p>
      <w:pPr>
        <w:pStyle w:val="2"/>
        <w:bidi w:val="0"/>
        <w:ind w:left="0" w:leftChars="0" w:firstLine="578" w:firstLineChars="241"/>
        <w:rPr>
          <w:rFonts w:hint="eastAsia"/>
          <w:b w:val="0"/>
          <w:bCs w:val="0"/>
          <w:lang w:eastAsia="zh-CN"/>
        </w:rPr>
      </w:pPr>
      <w:r>
        <w:rPr>
          <w:rFonts w:hint="eastAsia"/>
          <w:b w:val="0"/>
          <w:bCs w:val="0"/>
          <w:lang w:eastAsia="zh-CN"/>
        </w:rPr>
        <w:t>(五)参选供应商不得存在以下情形</w:t>
      </w:r>
    </w:p>
    <w:p>
      <w:pPr>
        <w:pStyle w:val="2"/>
        <w:bidi w:val="0"/>
        <w:ind w:left="1335" w:leftChars="514" w:hanging="256" w:hangingChars="107"/>
        <w:rPr>
          <w:rFonts w:hint="eastAsia"/>
          <w:b w:val="0"/>
          <w:bCs w:val="0"/>
          <w:lang w:eastAsia="zh-CN"/>
        </w:rPr>
      </w:pPr>
      <w:r>
        <w:rPr>
          <w:rFonts w:hint="eastAsia"/>
          <w:b w:val="0"/>
          <w:bCs w:val="0"/>
          <w:lang w:eastAsia="zh-CN"/>
        </w:rPr>
        <w:t>1.参选供应商不得被“信用中国 ”网站(http://www.creditchina.gov.cn) 或各级信用信息共享平台中列入失信被执行人和重大税收违法案件当事人名单；</w:t>
      </w:r>
    </w:p>
    <w:p>
      <w:pPr>
        <w:pStyle w:val="2"/>
        <w:bidi w:val="0"/>
        <w:ind w:left="1335" w:leftChars="514" w:hanging="256" w:hangingChars="107"/>
        <w:rPr>
          <w:rFonts w:hint="eastAsia"/>
          <w:b w:val="0"/>
          <w:bCs w:val="0"/>
          <w:lang w:eastAsia="zh-CN"/>
        </w:rPr>
      </w:pPr>
      <w:r>
        <w:rPr>
          <w:rFonts w:hint="eastAsia"/>
          <w:b w:val="0"/>
          <w:bCs w:val="0"/>
          <w:lang w:eastAsia="zh-CN"/>
        </w:rPr>
        <w:t>2.参选供应商不得被“ 中国政府采购网(www.ccgp.gov.cn) ”列入政府采购严重违法失信行为记录名单中或被财政部门禁止参加政府采购活动的供应商；</w:t>
      </w:r>
    </w:p>
    <w:p>
      <w:pPr>
        <w:pStyle w:val="2"/>
        <w:bidi w:val="0"/>
        <w:ind w:left="1335" w:leftChars="514" w:hanging="256" w:hangingChars="107"/>
        <w:rPr>
          <w:rFonts w:hint="eastAsia"/>
          <w:b w:val="0"/>
          <w:bCs w:val="0"/>
          <w:lang w:eastAsia="zh-CN"/>
        </w:rPr>
      </w:pPr>
      <w:r>
        <w:rPr>
          <w:rFonts w:hint="eastAsia"/>
          <w:b w:val="0"/>
          <w:bCs w:val="0"/>
          <w:lang w:eastAsia="zh-CN"/>
        </w:rPr>
        <w:t>3.参选供应商不得被工商行政管理机关在“国家企业信用信息公示系统 ”官网(www.gsxt.gov.cn)列入严重违法失信企业名单；</w:t>
      </w:r>
    </w:p>
    <w:p>
      <w:pPr>
        <w:pStyle w:val="2"/>
        <w:bidi w:val="0"/>
        <w:ind w:left="1335" w:leftChars="514" w:hanging="256" w:hangingChars="107"/>
        <w:rPr>
          <w:rFonts w:hint="eastAsia"/>
          <w:b w:val="0"/>
          <w:bCs w:val="0"/>
          <w:lang w:eastAsia="zh-CN"/>
        </w:rPr>
      </w:pPr>
      <w:r>
        <w:rPr>
          <w:rFonts w:hint="eastAsia"/>
          <w:b w:val="0"/>
          <w:bCs w:val="0"/>
          <w:lang w:eastAsia="zh-CN"/>
        </w:rPr>
        <w:t>4.参选供应商不得被税务部门列入重大税收违法案件当事人名单；</w:t>
      </w:r>
    </w:p>
    <w:p>
      <w:pPr>
        <w:pStyle w:val="2"/>
        <w:bidi w:val="0"/>
        <w:rPr>
          <w:rFonts w:hint="eastAsia"/>
          <w:b w:val="0"/>
          <w:bCs w:val="0"/>
          <w:lang w:eastAsia="zh-CN"/>
        </w:rPr>
      </w:pPr>
      <w:r>
        <w:rPr>
          <w:rFonts w:hint="eastAsia"/>
          <w:b w:val="0"/>
          <w:bCs w:val="0"/>
          <w:lang w:eastAsia="zh-CN"/>
        </w:rPr>
        <w:t>注：参选供应商须提供上述四项官方网站查询截图或单位承诺函并加盖公章，作为信用查询记录编入响应文件中。</w:t>
      </w:r>
    </w:p>
    <w:p>
      <w:pPr>
        <w:pStyle w:val="2"/>
        <w:bidi w:val="0"/>
        <w:ind w:left="0" w:leftChars="0" w:firstLine="578" w:firstLineChars="241"/>
        <w:rPr>
          <w:rFonts w:hint="eastAsia"/>
          <w:b w:val="0"/>
          <w:bCs w:val="0"/>
          <w:lang w:eastAsia="zh-CN"/>
        </w:rPr>
      </w:pPr>
      <w:r>
        <w:rPr>
          <w:rFonts w:hint="eastAsia"/>
          <w:b w:val="0"/>
          <w:bCs w:val="0"/>
          <w:lang w:eastAsia="zh-CN"/>
        </w:rPr>
        <w:t>(六)参选供应商可提供上述比选文件要求和参选供应商资格要求中所涉及的其他资料以及参选供应商认为需要提供反映其企业综合实力的相关资料；</w:t>
      </w:r>
    </w:p>
    <w:p>
      <w:pPr>
        <w:pStyle w:val="2"/>
        <w:bidi w:val="0"/>
        <w:ind w:left="0" w:leftChars="0" w:firstLine="578" w:firstLineChars="241"/>
        <w:rPr>
          <w:rFonts w:hint="eastAsia"/>
          <w:b w:val="0"/>
          <w:bCs w:val="0"/>
          <w:lang w:eastAsia="zh-CN"/>
        </w:rPr>
      </w:pPr>
      <w:r>
        <w:rPr>
          <w:rFonts w:hint="eastAsia"/>
          <w:b w:val="0"/>
          <w:bCs w:val="0"/>
          <w:lang w:eastAsia="zh-CN"/>
        </w:rPr>
        <w:t>(七)参选供应商近三年(2021年1月1日至今)在经营活动中没有重大事故、 违法记录，未被各级各地行业主管部门或招标投标监督管理部门限制投标且在限 制投标期内，未因违法经营受到刑事处罚或者责令停产停业、吊销许可证或者执 照、处以一万元以上罚款的行政处罚；(参选供应商须提供官方网站查询截图或单位承诺函并加盖公章，作为信用查询记录编入比选文件中。)</w:t>
      </w:r>
    </w:p>
    <w:p>
      <w:pPr>
        <w:pStyle w:val="2"/>
        <w:bidi w:val="0"/>
        <w:ind w:left="0" w:leftChars="0" w:firstLine="578" w:firstLineChars="241"/>
        <w:rPr>
          <w:rFonts w:hint="eastAsia"/>
          <w:b w:val="0"/>
          <w:bCs w:val="0"/>
          <w:lang w:eastAsia="zh-CN"/>
        </w:rPr>
      </w:pPr>
      <w:r>
        <w:rPr>
          <w:rFonts w:hint="eastAsia"/>
          <w:b w:val="0"/>
          <w:bCs w:val="0"/>
          <w:lang w:eastAsia="zh-CN"/>
        </w:rPr>
        <w:t>(八)单位负责人为同一人或者存在直接控股、管理关系的不同供应商，不得参加同一合同项下的采购项目；</w:t>
      </w:r>
    </w:p>
    <w:p>
      <w:pPr>
        <w:pStyle w:val="2"/>
        <w:bidi w:val="0"/>
        <w:ind w:left="0" w:leftChars="0" w:firstLine="578" w:firstLineChars="241"/>
        <w:rPr>
          <w:rFonts w:hint="eastAsia"/>
          <w:b w:val="0"/>
          <w:bCs w:val="0"/>
          <w:lang w:eastAsia="zh-CN"/>
        </w:rPr>
      </w:pPr>
      <w:r>
        <w:rPr>
          <w:rFonts w:hint="eastAsia"/>
          <w:b w:val="0"/>
          <w:bCs w:val="0"/>
          <w:lang w:eastAsia="zh-CN"/>
        </w:rPr>
        <w:t>(九)本项目不接受联合体参加比选，不允许响应供应商对各比选项目进行分包或转包(参选供应商须出具声明函)。</w:t>
      </w:r>
    </w:p>
    <w:p>
      <w:pPr>
        <w:pStyle w:val="2"/>
        <w:spacing w:before="92" w:line="220" w:lineRule="auto"/>
        <w:outlineLvl w:val="6"/>
        <w:rPr>
          <w:spacing w:val="-2"/>
          <w14:textOutline w14:w="4358" w14:cap="sq" w14:cmpd="sng">
            <w14:solidFill>
              <w14:srgbClr w14:val="000000"/>
            </w14:solidFill>
            <w14:prstDash w14:val="solid"/>
            <w14:bevel/>
          </w14:textOutline>
        </w:rPr>
      </w:pPr>
      <w:r>
        <w:rPr>
          <w:rFonts w:hint="eastAsia"/>
          <w:spacing w:val="-2"/>
          <w:lang w:eastAsia="zh-CN"/>
          <w14:textOutline w14:w="4358" w14:cap="sq" w14:cmpd="sng">
            <w14:solidFill>
              <w14:srgbClr w14:val="000000"/>
            </w14:solidFill>
            <w14:prstDash w14:val="solid"/>
            <w14:bevel/>
          </w14:textOutline>
        </w:rPr>
        <w:t>八</w:t>
      </w:r>
      <w:r>
        <w:rPr>
          <w:spacing w:val="-2"/>
          <w14:textOutline w14:w="4358" w14:cap="sq" w14:cmpd="sng">
            <w14:solidFill>
              <w14:srgbClr w14:val="000000"/>
            </w14:solidFill>
            <w14:prstDash w14:val="solid"/>
            <w14:bevel/>
          </w14:textOutline>
        </w:rPr>
        <w:t>、参选须知</w:t>
      </w:r>
    </w:p>
    <w:p>
      <w:pPr>
        <w:pStyle w:val="2"/>
        <w:spacing w:before="93" w:line="278" w:lineRule="auto"/>
        <w:ind w:left="23" w:right="80" w:firstLine="522"/>
      </w:pPr>
      <w:r>
        <w:rPr>
          <w:spacing w:val="-4"/>
        </w:rPr>
        <w:t>(一)参选供应商在参与该项目参选的全部环节当中</w:t>
      </w:r>
      <w:r>
        <w:rPr>
          <w:spacing w:val="-5"/>
        </w:rPr>
        <w:t>，如若出现提供虚假申请</w:t>
      </w:r>
      <w:r>
        <w:rPr>
          <w:spacing w:val="-3"/>
        </w:rPr>
        <w:t>材料及证件、公然扰乱开评审秩序、围标串标、对比选文件虚假响应、侵犯知识产权及专利权、以行贿手段谋取中选等违反现行法律法规的情形，所产生的一切后果均由参选供应商自行承担，以上后果包括但不限于按照法律规定取消参选或</w:t>
      </w:r>
      <w:r>
        <w:rPr>
          <w:spacing w:val="-1"/>
        </w:rPr>
        <w:t>中选资格、接受行政处罚等。</w:t>
      </w:r>
    </w:p>
    <w:p>
      <w:pPr>
        <w:pStyle w:val="2"/>
        <w:spacing w:before="93" w:line="256" w:lineRule="auto"/>
        <w:ind w:left="21" w:right="80" w:firstLine="524"/>
        <w:rPr>
          <w:rFonts w:hint="eastAsia" w:eastAsia="宋体"/>
          <w:lang w:eastAsia="zh-CN"/>
        </w:rPr>
      </w:pPr>
      <w:r>
        <w:rPr>
          <w:spacing w:val="-4"/>
        </w:rPr>
        <w:t>(二)依据医院采购流程，以现场评审专家与参选单</w:t>
      </w:r>
      <w:r>
        <w:rPr>
          <w:spacing w:val="-5"/>
        </w:rPr>
        <w:t>位进行竞价谈判后的二次</w:t>
      </w:r>
      <w:r>
        <w:rPr>
          <w:spacing w:val="-2"/>
        </w:rPr>
        <w:t>报价为准</w:t>
      </w:r>
      <w:r>
        <w:rPr>
          <w:rFonts w:hint="eastAsia"/>
          <w:spacing w:val="-2"/>
          <w:lang w:eastAsia="zh-CN"/>
        </w:rPr>
        <w:t>。</w:t>
      </w:r>
    </w:p>
    <w:p>
      <w:pPr>
        <w:pStyle w:val="2"/>
        <w:spacing w:before="96" w:line="255" w:lineRule="auto"/>
        <w:ind w:left="22" w:right="80" w:firstLine="523"/>
      </w:pPr>
      <w:r>
        <w:rPr>
          <w:spacing w:val="-4"/>
        </w:rPr>
        <w:t>(三)参选供应商不得采用任何手段，干涉、影响医</w:t>
      </w:r>
      <w:r>
        <w:rPr>
          <w:spacing w:val="-5"/>
        </w:rPr>
        <w:t>院正常的招标采购行为和</w:t>
      </w:r>
      <w:r>
        <w:t>评审结果</w:t>
      </w:r>
      <w:r>
        <w:rPr>
          <w:rFonts w:hint="eastAsia"/>
          <w:lang w:eastAsia="zh-CN"/>
        </w:rPr>
        <w:t>，</w:t>
      </w:r>
      <w:r>
        <w:t>否则将被列入黑名单，禁止参加医</w:t>
      </w:r>
      <w:r>
        <w:rPr>
          <w:spacing w:val="-1"/>
        </w:rPr>
        <w:t>院任何招标采购项目。</w:t>
      </w:r>
    </w:p>
    <w:p>
      <w:pPr>
        <w:pStyle w:val="2"/>
        <w:spacing w:before="97" w:line="218" w:lineRule="auto"/>
        <w:ind w:left="545"/>
      </w:pPr>
      <w:r>
        <w:rPr>
          <w:spacing w:val="-2"/>
        </w:rPr>
        <w:t>(四)有下列情形之一的，视参选供应商其报价或参选无效：</w:t>
      </w:r>
    </w:p>
    <w:p>
      <w:pPr>
        <w:pStyle w:val="2"/>
        <w:spacing w:before="96" w:line="255" w:lineRule="auto"/>
        <w:ind w:left="1256" w:leftChars="494" w:right="767" w:hanging="219" w:hangingChars="94"/>
        <w:rPr>
          <w:spacing w:val="-3"/>
        </w:rPr>
      </w:pPr>
      <w:r>
        <w:rPr>
          <w:spacing w:val="-3"/>
        </w:rPr>
        <w:t>1.不同参选供应商委托同一单位或个人办理参选、报价等相关事宜</w:t>
      </w:r>
    </w:p>
    <w:p>
      <w:pPr>
        <w:pStyle w:val="2"/>
        <w:spacing w:before="96" w:line="255" w:lineRule="auto"/>
        <w:ind w:left="1260" w:leftChars="494" w:right="767" w:hanging="223" w:hangingChars="94"/>
      </w:pPr>
      <w:r>
        <w:rPr>
          <w:spacing w:val="-1"/>
        </w:rPr>
        <w:t>2.不同参选供应商的报价文件出现同一公章或者签字的；</w:t>
      </w:r>
    </w:p>
    <w:p>
      <w:pPr>
        <w:pStyle w:val="2"/>
        <w:spacing w:before="99" w:line="255" w:lineRule="auto"/>
        <w:ind w:left="1258" w:leftChars="494" w:right="47" w:hanging="221" w:hangingChars="94"/>
        <w:rPr>
          <w:spacing w:val="-3"/>
        </w:rPr>
      </w:pPr>
      <w:r>
        <w:rPr>
          <w:spacing w:val="-2"/>
        </w:rPr>
        <w:t>3.不同参选供应商的参选文件标明的项目管理成员或者</w:t>
      </w:r>
      <w:r>
        <w:rPr>
          <w:spacing w:val="-3"/>
        </w:rPr>
        <w:t>联系人员为同一人</w:t>
      </w:r>
    </w:p>
    <w:p>
      <w:pPr>
        <w:pStyle w:val="2"/>
        <w:spacing w:before="99" w:line="255" w:lineRule="auto"/>
        <w:ind w:left="1260" w:leftChars="494" w:right="47" w:hanging="223" w:hangingChars="94"/>
      </w:pPr>
      <w:r>
        <w:rPr>
          <w:spacing w:val="-1"/>
        </w:rPr>
        <w:t>4.不同参选供应商的参选文件相互混装；</w:t>
      </w:r>
    </w:p>
    <w:p>
      <w:pPr>
        <w:pStyle w:val="2"/>
        <w:spacing w:before="95" w:line="219" w:lineRule="auto"/>
        <w:ind w:left="1256" w:leftChars="494" w:hanging="219" w:hangingChars="94"/>
      </w:pPr>
      <w:r>
        <w:rPr>
          <w:spacing w:val="-3"/>
        </w:rPr>
        <w:t>5.法定代表人为同一个人的两个及两个以上法人，母公司、</w:t>
      </w:r>
      <w:r>
        <w:rPr>
          <w:spacing w:val="-4"/>
        </w:rPr>
        <w:t>全资子公司及其</w:t>
      </w:r>
      <w:r>
        <w:rPr>
          <w:spacing w:val="-1"/>
        </w:rPr>
        <w:t>控股公司或有共同股东组成或主要管理人员中有共同人员的</w:t>
      </w:r>
    </w:p>
    <w:p>
      <w:pPr>
        <w:pStyle w:val="2"/>
        <w:spacing w:before="93" w:line="219" w:lineRule="auto"/>
        <w:ind w:left="545"/>
      </w:pPr>
      <w:r>
        <w:rPr>
          <w:spacing w:val="-2"/>
        </w:rPr>
        <w:t>(五)参选供应商有下列弄虚作假的行为的，取消参选资格或视参选无效：</w:t>
      </w:r>
    </w:p>
    <w:p>
      <w:pPr>
        <w:pStyle w:val="2"/>
        <w:spacing w:before="94" w:line="382" w:lineRule="exact"/>
        <w:ind w:left="1256" w:leftChars="493" w:hanging="221" w:hangingChars="94"/>
      </w:pPr>
      <w:r>
        <w:rPr>
          <w:spacing w:val="-2"/>
          <w:position w:val="10"/>
        </w:rPr>
        <w:t>1.使用伪造、变造的企业资质、许可等相关证件；</w:t>
      </w:r>
    </w:p>
    <w:p>
      <w:pPr>
        <w:pStyle w:val="2"/>
        <w:spacing w:line="218" w:lineRule="auto"/>
        <w:ind w:left="1258" w:leftChars="493" w:hanging="223" w:hangingChars="94"/>
      </w:pPr>
      <w:r>
        <w:rPr>
          <w:spacing w:val="-1"/>
        </w:rPr>
        <w:t>2.提供虚假的财务状况或者业绩证明文件；</w:t>
      </w:r>
    </w:p>
    <w:p>
      <w:pPr>
        <w:pStyle w:val="2"/>
        <w:spacing w:before="96" w:line="255" w:lineRule="auto"/>
        <w:ind w:left="1254" w:leftChars="493" w:right="941" w:hanging="219" w:hangingChars="94"/>
        <w:rPr>
          <w:spacing w:val="-3"/>
        </w:rPr>
      </w:pPr>
      <w:r>
        <w:rPr>
          <w:spacing w:val="-3"/>
        </w:rPr>
        <w:t>3.提供虚假的项目负责人或者主要技术人员简历、劳动关系证明；</w:t>
      </w:r>
    </w:p>
    <w:p>
      <w:pPr>
        <w:pStyle w:val="2"/>
        <w:spacing w:before="96" w:line="255" w:lineRule="auto"/>
        <w:ind w:left="1258" w:leftChars="493" w:right="941" w:hanging="223" w:hangingChars="94"/>
      </w:pPr>
      <w:r>
        <w:rPr>
          <w:spacing w:val="-1"/>
        </w:rPr>
        <w:t>4.提供虚假的信用状况证明文件；</w:t>
      </w:r>
    </w:p>
    <w:p>
      <w:pPr>
        <w:pStyle w:val="2"/>
        <w:spacing w:before="97" w:line="219" w:lineRule="auto"/>
        <w:ind w:left="1256" w:leftChars="493" w:hanging="221" w:hangingChars="94"/>
      </w:pPr>
      <w:r>
        <w:rPr>
          <w:spacing w:val="-2"/>
        </w:rPr>
        <w:t>5.其他弄虚作假的行为；</w:t>
      </w:r>
    </w:p>
    <w:p>
      <w:pPr>
        <w:pStyle w:val="2"/>
        <w:spacing w:before="94" w:line="218" w:lineRule="auto"/>
        <w:ind w:left="1258" w:leftChars="493" w:hanging="223" w:hangingChars="94"/>
      </w:pPr>
      <w:r>
        <w:rPr>
          <w:spacing w:val="-1"/>
        </w:rPr>
        <w:t>6.参选文件或报价文件的签名为代签或冒签的；</w:t>
      </w:r>
    </w:p>
    <w:p>
      <w:pPr>
        <w:pStyle w:val="2"/>
        <w:spacing w:before="96" w:line="219" w:lineRule="auto"/>
        <w:ind w:left="1258" w:leftChars="493" w:hanging="223" w:hangingChars="94"/>
      </w:pPr>
      <w:r>
        <w:rPr>
          <w:spacing w:val="-1"/>
        </w:rPr>
        <w:t>7.被授权人委托他人提交参选文件的，未出具相应委托书的。</w:t>
      </w:r>
    </w:p>
    <w:p>
      <w:pPr>
        <w:pStyle w:val="2"/>
        <w:spacing w:before="98" w:line="255" w:lineRule="auto"/>
        <w:ind w:left="0" w:leftChars="0" w:right="220" w:firstLine="577" w:firstLineChars="247"/>
        <w:rPr>
          <w:rFonts w:hint="eastAsia" w:eastAsia="宋体"/>
          <w:lang w:eastAsia="zh-CN"/>
        </w:rPr>
      </w:pPr>
      <w:r>
        <w:rPr>
          <w:spacing w:val="-3"/>
        </w:rPr>
        <w:t>(六)凡发现成交供应商有下列行为之一的</w:t>
      </w:r>
      <w:r>
        <w:rPr>
          <w:spacing w:val="-4"/>
        </w:rPr>
        <w:t>，将移交涉监管部门依法处理</w:t>
      </w:r>
      <w:r>
        <w:rPr>
          <w:rFonts w:hint="eastAsia"/>
          <w:spacing w:val="-4"/>
          <w:lang w:eastAsia="zh-CN"/>
        </w:rPr>
        <w:t>：</w:t>
      </w:r>
    </w:p>
    <w:p>
      <w:pPr>
        <w:pStyle w:val="2"/>
        <w:spacing w:before="98" w:line="255" w:lineRule="auto"/>
        <w:ind w:left="521" w:leftChars="248" w:right="220" w:firstLine="521" w:firstLineChars="221"/>
      </w:pPr>
      <w:r>
        <w:rPr>
          <w:spacing w:val="-2"/>
        </w:rPr>
        <w:t>1.提供虚假材料谋取成交的；</w:t>
      </w:r>
    </w:p>
    <w:p>
      <w:pPr>
        <w:pStyle w:val="2"/>
        <w:spacing w:before="94" w:line="219" w:lineRule="auto"/>
        <w:ind w:left="521" w:leftChars="248" w:firstLine="525" w:firstLineChars="221"/>
      </w:pPr>
      <w:r>
        <w:rPr>
          <w:spacing w:val="-1"/>
        </w:rPr>
        <w:t>2.采取不正当手段诋毁、排挤其他参选供应商的；</w:t>
      </w:r>
    </w:p>
    <w:p>
      <w:pPr>
        <w:pStyle w:val="2"/>
        <w:spacing w:before="97" w:line="219" w:lineRule="auto"/>
        <w:ind w:left="521" w:leftChars="248" w:firstLine="525" w:firstLineChars="221"/>
      </w:pPr>
      <w:r>
        <w:rPr>
          <w:spacing w:val="-1"/>
        </w:rPr>
        <w:t>3.与采购人、其他参选供应商或者工作人员恶意串通的；</w:t>
      </w:r>
    </w:p>
    <w:p>
      <w:pPr>
        <w:pStyle w:val="2"/>
        <w:spacing w:before="95" w:line="255" w:lineRule="auto"/>
        <w:ind w:left="1277" w:leftChars="499" w:right="1421" w:hanging="229" w:hangingChars="98"/>
        <w:rPr>
          <w:spacing w:val="-3"/>
        </w:rPr>
      </w:pPr>
      <w:r>
        <w:rPr>
          <w:spacing w:val="-3"/>
        </w:rPr>
        <w:t>4.向采购人、比选工作人员行贿或者提供其他不正当利益的；</w:t>
      </w:r>
    </w:p>
    <w:p>
      <w:pPr>
        <w:pStyle w:val="2"/>
        <w:spacing w:before="95" w:line="255" w:lineRule="auto"/>
        <w:ind w:left="521" w:leftChars="248" w:right="1421" w:firstLine="525" w:firstLineChars="221"/>
      </w:pPr>
      <w:r>
        <w:rPr>
          <w:spacing w:val="-1"/>
        </w:rPr>
        <w:t>5.拒绝有关部门监督检查或者提供虚假情况的；</w:t>
      </w:r>
    </w:p>
    <w:p>
      <w:pPr>
        <w:pStyle w:val="2"/>
        <w:spacing w:before="98" w:line="379" w:lineRule="exact"/>
        <w:ind w:left="521" w:leftChars="248" w:firstLine="525" w:firstLineChars="221"/>
      </w:pPr>
      <w:r>
        <w:rPr>
          <w:spacing w:val="-1"/>
          <w:position w:val="10"/>
        </w:rPr>
        <w:t>6.向评审委员会成员行贿或者提供其他不正当利益；</w:t>
      </w:r>
    </w:p>
    <w:p>
      <w:pPr>
        <w:pStyle w:val="2"/>
        <w:spacing w:before="1" w:line="218" w:lineRule="auto"/>
        <w:ind w:left="521" w:leftChars="248" w:firstLine="525" w:firstLineChars="221"/>
      </w:pPr>
      <w:r>
        <w:rPr>
          <w:spacing w:val="-1"/>
        </w:rPr>
        <w:t>7.成交后无正当理由拒不与采购人签订采购合同；</w:t>
      </w:r>
    </w:p>
    <w:p>
      <w:pPr>
        <w:pStyle w:val="2"/>
        <w:spacing w:before="94" w:line="219" w:lineRule="auto"/>
        <w:ind w:left="521" w:leftChars="248" w:firstLine="525" w:firstLineChars="221"/>
      </w:pPr>
      <w:r>
        <w:rPr>
          <w:spacing w:val="-1"/>
        </w:rPr>
        <w:t>8.未按照采购文件确定的事项签订采购合同；</w:t>
      </w:r>
    </w:p>
    <w:p>
      <w:pPr>
        <w:pStyle w:val="2"/>
        <w:spacing w:before="97" w:line="219" w:lineRule="auto"/>
        <w:ind w:left="521" w:leftChars="248" w:firstLine="521" w:firstLineChars="221"/>
      </w:pPr>
      <w:r>
        <w:rPr>
          <w:spacing w:val="-2"/>
        </w:rPr>
        <w:t>9.将采购合同转包；</w:t>
      </w:r>
    </w:p>
    <w:p>
      <w:pPr>
        <w:pStyle w:val="2"/>
        <w:spacing w:before="95" w:line="219" w:lineRule="auto"/>
        <w:ind w:left="521" w:leftChars="248" w:firstLine="517" w:firstLineChars="221"/>
      </w:pPr>
      <w:r>
        <w:rPr>
          <w:spacing w:val="-3"/>
        </w:rPr>
        <w:t>10.提供假冒伪劣产品；</w:t>
      </w:r>
    </w:p>
    <w:p>
      <w:pPr>
        <w:pStyle w:val="2"/>
        <w:spacing w:before="94" w:line="219" w:lineRule="auto"/>
        <w:ind w:left="521" w:leftChars="248" w:firstLine="521" w:firstLineChars="221"/>
      </w:pPr>
      <w:r>
        <w:rPr>
          <w:spacing w:val="-2"/>
        </w:rPr>
        <w:t>11.擅自变更、中止或者终止采购合同；</w:t>
      </w:r>
    </w:p>
    <w:p>
      <w:pPr>
        <w:pStyle w:val="2"/>
        <w:spacing w:before="97" w:line="219" w:lineRule="auto"/>
        <w:ind w:left="521" w:leftChars="248" w:firstLine="525" w:firstLineChars="221"/>
      </w:pPr>
      <w:r>
        <w:rPr>
          <w:spacing w:val="-1"/>
        </w:rPr>
        <w:t>12.有法律、法规规定的其他损害采购人利益和社会公共利益情形的。</w:t>
      </w:r>
    </w:p>
    <w:p>
      <w:pPr>
        <w:pStyle w:val="2"/>
        <w:spacing w:before="95" w:line="220" w:lineRule="auto"/>
        <w:ind w:left="504"/>
        <w:rPr>
          <w:rFonts w:ascii="宋体" w:hAnsi="宋体" w:eastAsia="宋体" w:cs="宋体"/>
          <w:sz w:val="24"/>
          <w:szCs w:val="24"/>
        </w:rPr>
      </w:pPr>
      <w:r>
        <w:rPr>
          <w:rFonts w:hint="eastAsia" w:cs="宋体"/>
          <w:b/>
          <w:bCs/>
          <w:sz w:val="24"/>
          <w:szCs w:val="24"/>
          <w:lang w:eastAsia="zh-CN"/>
        </w:rPr>
        <w:t>九</w:t>
      </w:r>
      <w:r>
        <w:rPr>
          <w:rFonts w:ascii="宋体" w:hAnsi="宋体" w:eastAsia="宋体" w:cs="宋体"/>
          <w:b/>
          <w:bCs/>
          <w:sz w:val="24"/>
          <w:szCs w:val="24"/>
        </w:rPr>
        <w:t>、评审方法：</w:t>
      </w:r>
    </w:p>
    <w:p>
      <w:pPr>
        <w:pStyle w:val="2"/>
        <w:spacing w:before="95" w:line="220" w:lineRule="auto"/>
        <w:ind w:left="984" w:leftChars="0" w:hanging="6" w:firstLineChars="0"/>
        <w:rPr>
          <w:rFonts w:hint="eastAsia"/>
          <w:spacing w:val="-1"/>
          <w:lang w:eastAsia="zh-CN"/>
          <w14:textOutline w14:w="4358" w14:cap="sq" w14:cmpd="sng">
            <w14:solidFill>
              <w14:srgbClr w14:val="000000"/>
            </w14:solidFill>
            <w14:prstDash w14:val="solid"/>
            <w14:bevel/>
          </w14:textOutline>
        </w:rPr>
      </w:pPr>
      <w:r>
        <w:rPr>
          <w:rFonts w:ascii="宋体" w:hAnsi="宋体" w:eastAsia="宋体" w:cs="宋体"/>
          <w:sz w:val="24"/>
          <w:szCs w:val="24"/>
        </w:rPr>
        <w:t>本次评审采用综合评分法。评审小组依据响应证明文件从商务评审、技术评审、价格评审和服务评审等方面按公正、科学、客观、平等竞争的要求进行综合评审，按评审综合得分由高到低确定成交供应商。(详情见招标文件)</w:t>
      </w:r>
    </w:p>
    <w:p>
      <w:pPr>
        <w:pStyle w:val="2"/>
        <w:spacing w:before="95" w:line="220" w:lineRule="auto"/>
        <w:ind w:left="504"/>
      </w:pPr>
      <w:r>
        <w:rPr>
          <w:rFonts w:hint="eastAsia"/>
          <w:spacing w:val="-1"/>
          <w:lang w:eastAsia="zh-CN"/>
          <w14:textOutline w14:w="4358" w14:cap="sq" w14:cmpd="sng">
            <w14:solidFill>
              <w14:srgbClr w14:val="000000"/>
            </w14:solidFill>
            <w14:prstDash w14:val="solid"/>
            <w14:bevel/>
          </w14:textOutline>
        </w:rPr>
        <w:t>十</w:t>
      </w:r>
      <w:r>
        <w:rPr>
          <w:spacing w:val="-1"/>
          <w14:textOutline w14:w="4358" w14:cap="sq" w14:cmpd="sng">
            <w14:solidFill>
              <w14:srgbClr w14:val="000000"/>
            </w14:solidFill>
            <w14:prstDash w14:val="solid"/>
            <w14:bevel/>
          </w14:textOutline>
        </w:rPr>
        <w:t>、项目咨询</w:t>
      </w:r>
    </w:p>
    <w:p>
      <w:pPr>
        <w:pStyle w:val="2"/>
        <w:spacing w:before="93" w:line="219" w:lineRule="auto"/>
        <w:ind w:left="46" w:firstLine="952" w:firstLineChars="400"/>
      </w:pPr>
      <w:r>
        <w:rPr>
          <w:spacing w:val="-1"/>
        </w:rPr>
        <w:t xml:space="preserve">招采办  </w:t>
      </w:r>
      <w:r>
        <w:rPr>
          <w:rFonts w:hint="eastAsia"/>
          <w:spacing w:val="-1"/>
          <w:lang w:eastAsia="zh-CN"/>
        </w:rPr>
        <w:t>刘</w:t>
      </w:r>
      <w:r>
        <w:rPr>
          <w:spacing w:val="-1"/>
        </w:rPr>
        <w:t>老师  0434-35</w:t>
      </w:r>
      <w:r>
        <w:rPr>
          <w:rFonts w:hint="eastAsia"/>
          <w:spacing w:val="-1"/>
          <w:lang w:val="en-US" w:eastAsia="zh-CN"/>
        </w:rPr>
        <w:t>19188</w:t>
      </w:r>
      <w:r>
        <w:rPr>
          <w:spacing w:val="-1"/>
        </w:rPr>
        <w:t>（</w:t>
      </w:r>
      <w:r>
        <w:rPr>
          <w:rFonts w:hint="eastAsia"/>
          <w:spacing w:val="-1"/>
          <w:lang w:eastAsia="zh-CN"/>
        </w:rPr>
        <w:t>商务</w:t>
      </w:r>
      <w:r>
        <w:rPr>
          <w:spacing w:val="-1"/>
        </w:rPr>
        <w:t>咨询）</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2"/>
        <w:tabs>
          <w:tab w:val="left" w:pos="6510"/>
        </w:tabs>
        <w:spacing w:before="79" w:line="256" w:lineRule="auto"/>
        <w:ind w:left="5457" w:leftChars="0" w:right="877" w:firstLine="963" w:firstLineChars="0"/>
        <w:rPr>
          <w:spacing w:val="-4"/>
          <w:sz w:val="24"/>
          <w:szCs w:val="24"/>
        </w:rPr>
      </w:pPr>
    </w:p>
    <w:p>
      <w:pPr>
        <w:pStyle w:val="2"/>
        <w:tabs>
          <w:tab w:val="left" w:pos="6510"/>
        </w:tabs>
        <w:spacing w:before="79" w:line="256" w:lineRule="auto"/>
        <w:ind w:left="5457" w:leftChars="0" w:right="877" w:firstLine="963" w:firstLineChars="0"/>
        <w:rPr>
          <w:spacing w:val="-4"/>
          <w:sz w:val="24"/>
          <w:szCs w:val="24"/>
        </w:rPr>
      </w:pPr>
    </w:p>
    <w:p>
      <w:pPr>
        <w:pStyle w:val="2"/>
        <w:tabs>
          <w:tab w:val="left" w:pos="6510"/>
        </w:tabs>
        <w:spacing w:before="79" w:line="256" w:lineRule="auto"/>
        <w:ind w:left="5457" w:leftChars="0" w:right="877" w:firstLine="963" w:firstLineChars="0"/>
        <w:rPr>
          <w:spacing w:val="-4"/>
          <w:sz w:val="24"/>
          <w:szCs w:val="24"/>
        </w:rPr>
      </w:pPr>
    </w:p>
    <w:p>
      <w:pPr>
        <w:pStyle w:val="2"/>
        <w:tabs>
          <w:tab w:val="left" w:pos="6510"/>
        </w:tabs>
        <w:spacing w:before="79" w:line="256" w:lineRule="auto"/>
        <w:ind w:left="5457" w:leftChars="0" w:right="877" w:firstLine="963" w:firstLineChars="0"/>
        <w:rPr>
          <w:spacing w:val="-4"/>
          <w:sz w:val="24"/>
          <w:szCs w:val="24"/>
        </w:rPr>
      </w:pPr>
    </w:p>
    <w:p>
      <w:pPr>
        <w:pStyle w:val="2"/>
        <w:tabs>
          <w:tab w:val="left" w:pos="6510"/>
        </w:tabs>
        <w:spacing w:before="79" w:line="256" w:lineRule="auto"/>
        <w:ind w:right="877"/>
        <w:rPr>
          <w:spacing w:val="-4"/>
          <w:sz w:val="24"/>
          <w:szCs w:val="24"/>
        </w:rPr>
      </w:pPr>
    </w:p>
    <w:p>
      <w:pPr>
        <w:pStyle w:val="2"/>
        <w:tabs>
          <w:tab w:val="left" w:pos="6510"/>
        </w:tabs>
        <w:spacing w:before="79" w:line="256" w:lineRule="auto"/>
        <w:ind w:left="5457" w:leftChars="0" w:right="877" w:firstLine="963" w:firstLineChars="0"/>
        <w:rPr>
          <w:spacing w:val="-4"/>
          <w:sz w:val="24"/>
          <w:szCs w:val="24"/>
        </w:rPr>
      </w:pPr>
    </w:p>
    <w:p>
      <w:pPr>
        <w:pStyle w:val="2"/>
        <w:tabs>
          <w:tab w:val="left" w:pos="6510"/>
        </w:tabs>
        <w:spacing w:before="79" w:line="256" w:lineRule="auto"/>
        <w:ind w:left="5457" w:leftChars="0" w:right="877" w:firstLine="963" w:firstLineChars="0"/>
        <w:rPr>
          <w:spacing w:val="-4"/>
          <w:sz w:val="24"/>
          <w:szCs w:val="24"/>
        </w:rPr>
      </w:pPr>
      <w:r>
        <w:rPr>
          <w:spacing w:val="-4"/>
          <w:sz w:val="24"/>
          <w:szCs w:val="24"/>
        </w:rPr>
        <w:t>四平市第一人民医院</w:t>
      </w:r>
    </w:p>
    <w:p>
      <w:pPr>
        <w:spacing w:line="253" w:lineRule="auto"/>
        <w:ind w:firstLine="6960" w:firstLineChars="2900"/>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2023年8月30日</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78" w:line="218" w:lineRule="auto"/>
        <w:jc w:val="both"/>
        <w:rPr>
          <w:spacing w:val="-3"/>
        </w:rPr>
      </w:pPr>
    </w:p>
    <w:p>
      <w:pPr>
        <w:pStyle w:val="2"/>
        <w:spacing w:before="78" w:line="218" w:lineRule="auto"/>
        <w:jc w:val="center"/>
        <w:rPr>
          <w:spacing w:val="-3"/>
        </w:rPr>
      </w:pPr>
    </w:p>
    <w:p>
      <w:pPr>
        <w:pStyle w:val="2"/>
        <w:spacing w:before="78" w:line="218" w:lineRule="auto"/>
        <w:jc w:val="center"/>
        <w:rPr>
          <w:spacing w:val="-3"/>
        </w:rPr>
      </w:pPr>
    </w:p>
    <w:p>
      <w:pPr>
        <w:pStyle w:val="2"/>
        <w:spacing w:before="78" w:line="218" w:lineRule="auto"/>
        <w:jc w:val="center"/>
        <w:rPr>
          <w:spacing w:val="-3"/>
        </w:rPr>
      </w:pPr>
    </w:p>
    <w:p>
      <w:pPr>
        <w:pStyle w:val="2"/>
        <w:spacing w:before="78" w:line="218" w:lineRule="auto"/>
        <w:jc w:val="both"/>
        <w:rPr>
          <w:spacing w:val="-3"/>
        </w:rPr>
      </w:pPr>
    </w:p>
    <w:p>
      <w:pPr>
        <w:pStyle w:val="2"/>
        <w:spacing w:before="78" w:line="218" w:lineRule="auto"/>
        <w:jc w:val="center"/>
        <w:rPr>
          <w:spacing w:val="-3"/>
        </w:rPr>
      </w:pPr>
    </w:p>
    <w:p>
      <w:pPr>
        <w:pStyle w:val="2"/>
        <w:spacing w:before="78" w:line="218" w:lineRule="auto"/>
        <w:jc w:val="center"/>
        <w:rPr>
          <w:rFonts w:ascii="Arial"/>
          <w:sz w:val="21"/>
        </w:rPr>
      </w:pPr>
      <w:r>
        <w:rPr>
          <w:spacing w:val="-3"/>
        </w:rPr>
        <w:t>(本公告解释权归四平市第一人民医院)</w:t>
      </w:r>
    </w:p>
    <w:sectPr>
      <w:footerReference r:id="rId5" w:type="default"/>
      <w:pgSz w:w="11906" w:h="16839"/>
      <w:pgMar w:top="1431" w:right="1199" w:bottom="1224" w:left="1199" w:header="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49"/>
      </w:tabs>
      <w:spacing w:line="230" w:lineRule="exact"/>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255C3"/>
    <w:multiLevelType w:val="singleLevel"/>
    <w:tmpl w:val="052255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VlOTdjMjIwYjlhZjQ2OWVlZGJiMGU1NDA2YmNkMjIifQ=="/>
  </w:docVars>
  <w:rsids>
    <w:rsidRoot w:val="00000000"/>
    <w:rsid w:val="01822573"/>
    <w:rsid w:val="02B80AA3"/>
    <w:rsid w:val="09146B15"/>
    <w:rsid w:val="09A77B42"/>
    <w:rsid w:val="0F524D08"/>
    <w:rsid w:val="0F7B2791"/>
    <w:rsid w:val="16D50F3F"/>
    <w:rsid w:val="31B77767"/>
    <w:rsid w:val="31F319D4"/>
    <w:rsid w:val="475A6773"/>
    <w:rsid w:val="4ED80FF1"/>
    <w:rsid w:val="4FB940D4"/>
    <w:rsid w:val="50874A7C"/>
    <w:rsid w:val="5A6669C0"/>
    <w:rsid w:val="60B82A30"/>
    <w:rsid w:val="66C756DB"/>
    <w:rsid w:val="69F30635"/>
    <w:rsid w:val="6BDA1BDD"/>
    <w:rsid w:val="7FFD1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2340</Words>
  <Characters>2514</Characters>
  <TotalTime>63</TotalTime>
  <ScaleCrop>false</ScaleCrop>
  <LinksUpToDate>false</LinksUpToDate>
  <CharactersWithSpaces>2540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2023-04-27T21:39:00Z</dcterms:created>
  <dc:creator>北方牛仔</dc:creator>
  <cp:lastModifiedBy>落.</cp:lastModifiedBy>
  <dcterms:modified xsi:type="dcterms:W3CDTF">2023-08-28T03:33:48Z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2023-08-25T11:14:56Z</vt:filetime>
  </property>
  <property fmtid="{D5CDD505-2E9C-101B-9397-08002B2CF9AE}" pid="4" name="KSOProductBuildVer">
    <vt:lpwstr>2052-11.1.0.14309</vt:lpwstr>
  </property>
  <property fmtid="{D5CDD505-2E9C-101B-9397-08002B2CF9AE}" pid="5" name="ICV">
    <vt:lpwstr>9CDB413CC16A4D8BA3F85386CA62CCB9_13</vt:lpwstr>
  </property>
</Properties>
</file>